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1018D4">
        <w:t>005</w:t>
      </w:r>
      <w:r w:rsidR="001A0F08">
        <w:t>-</w:t>
      </w:r>
      <w:r w:rsidR="00234D4F">
        <w:t>КС-</w:t>
      </w:r>
      <w:r w:rsidR="00CD5D52" w:rsidRPr="00CD5D52">
        <w:t>201</w:t>
      </w:r>
      <w:r w:rsidR="001018D4">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 xml:space="preserve">1. </w:t>
      </w:r>
      <w:proofErr w:type="gramStart"/>
      <w:r>
        <w:t>Изучив условия предложения делать оферты №</w:t>
      </w:r>
      <w:r w:rsidR="001018D4">
        <w:t>005</w:t>
      </w:r>
      <w:r w:rsidR="00CD5D52" w:rsidRPr="00CD5D52">
        <w:t>-КС-201</w:t>
      </w:r>
      <w:r w:rsidR="001018D4">
        <w:t>6</w:t>
      </w:r>
      <w:r w:rsidR="00026FB9">
        <w:t xml:space="preserve"> </w:t>
      </w:r>
      <w:r w:rsidR="00546D76">
        <w:t xml:space="preserve">от </w:t>
      </w:r>
      <w:r w:rsidR="004C2420">
        <w:t>29.01</w:t>
      </w:r>
      <w:r w:rsidR="009B4347" w:rsidRPr="002C2CD4">
        <w:t>.201</w:t>
      </w:r>
      <w:r w:rsidR="001018D4">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работ </w:t>
      </w:r>
      <w:r w:rsidR="001018D4" w:rsidRPr="00686EF3">
        <w:rPr>
          <w:b/>
        </w:rPr>
        <w:t xml:space="preserve">по </w:t>
      </w:r>
      <w:r w:rsidR="001018D4">
        <w:rPr>
          <w:b/>
        </w:rPr>
        <w:t>техническому перевооружению установок каталитического производства</w:t>
      </w:r>
      <w:r w:rsidR="00AB3D79" w:rsidRPr="00272CE5">
        <w:rPr>
          <w:b/>
        </w:rPr>
        <w:t>»</w:t>
      </w:r>
      <w:r w:rsidR="00AB3D79">
        <w:t>, в соответствии с выдаваемой Заказчиком</w:t>
      </w:r>
      <w:proofErr w:type="gramEnd"/>
      <w:r w:rsidR="00AB3D79">
        <w:t xml:space="preserve">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w:t>
      </w:r>
      <w:proofErr w:type="gramStart"/>
      <w:r w:rsidR="005626C9">
        <w:t>обязуемся</w:t>
      </w:r>
      <w:proofErr w:type="gramEnd"/>
      <w:r w:rsidR="005626C9">
        <w:t xml:space="preserve">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1018D4">
        <w:t>005</w:t>
      </w:r>
      <w:r w:rsidR="00CD5D52" w:rsidRPr="00CD5D52">
        <w:t>-</w:t>
      </w:r>
      <w:r w:rsidR="00F53E1B">
        <w:t>КС</w:t>
      </w:r>
      <w:r w:rsidR="00CD5D52" w:rsidRPr="00CD5D52">
        <w:t>-201</w:t>
      </w:r>
      <w:r w:rsidR="001018D4">
        <w:t>6</w:t>
      </w:r>
    </w:p>
    <w:p w:rsidR="001E2DD9" w:rsidRDefault="003613DC"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0914E8" w:rsidRDefault="000914E8" w:rsidP="009332C1">
                  <w:r>
                    <w:t>На бланке организации</w:t>
                  </w:r>
                </w:p>
                <w:p w:rsidR="000914E8" w:rsidRPr="009332C1" w:rsidRDefault="000914E8">
                  <w:pPr>
                    <w:rPr>
                      <w:sz w:val="16"/>
                      <w:szCs w:val="16"/>
                    </w:rPr>
                  </w:pPr>
                </w:p>
                <w:p w:rsidR="000914E8" w:rsidRDefault="000914E8">
                  <w:r>
                    <w:t>&lt;исходящий номер&gt;</w:t>
                  </w:r>
                </w:p>
                <w:p w:rsidR="000914E8" w:rsidRPr="00B95502" w:rsidRDefault="000914E8">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4302C" w:rsidRDefault="0014302C">
      <w:pPr>
        <w:jc w:val="center"/>
        <w:rPr>
          <w:b/>
          <w:bCs/>
        </w:rPr>
      </w:pPr>
    </w:p>
    <w:p w:rsidR="001E2DD9" w:rsidRDefault="001E2DD9">
      <w:pPr>
        <w:jc w:val="center"/>
        <w:rPr>
          <w:b/>
          <w:bCs/>
        </w:rPr>
      </w:pPr>
      <w:r>
        <w:rPr>
          <w:b/>
          <w:bCs/>
        </w:rPr>
        <w:t>ПРЕДЛОЖЕНИЕ О ЗАКЛЮЧЕНИИ ДОГОВОРА</w:t>
      </w:r>
      <w:r w:rsidR="0014302C">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работ </w:t>
      </w:r>
      <w:r w:rsidR="001018D4" w:rsidRPr="00686EF3">
        <w:rPr>
          <w:b/>
        </w:rPr>
        <w:t xml:space="preserve">по </w:t>
      </w:r>
      <w:r w:rsidR="001018D4">
        <w:rPr>
          <w:b/>
        </w:rPr>
        <w:t>техническому перевооружению установок каталитического производства</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1018D4" w:rsidP="00AB3D79">
            <w:pPr>
              <w:tabs>
                <w:tab w:val="left" w:pos="3240"/>
              </w:tabs>
              <w:jc w:val="center"/>
              <w:rPr>
                <w:color w:val="000000"/>
              </w:rPr>
            </w:pPr>
            <w:r w:rsidRPr="00407AC6">
              <w:rPr>
                <w:b/>
              </w:rPr>
              <w:t>Выполнение</w:t>
            </w:r>
            <w:r w:rsidRPr="00407AC6">
              <w:t xml:space="preserve"> </w:t>
            </w:r>
            <w:r>
              <w:rPr>
                <w:b/>
              </w:rPr>
              <w:t>к</w:t>
            </w:r>
            <w:r w:rsidRPr="007B5F45">
              <w:rPr>
                <w:b/>
              </w:rPr>
              <w:t xml:space="preserve">омплекса работ </w:t>
            </w:r>
            <w:r w:rsidRPr="00686EF3">
              <w:rPr>
                <w:b/>
              </w:rPr>
              <w:t xml:space="preserve">по </w:t>
            </w:r>
            <w:r>
              <w:rPr>
                <w:b/>
              </w:rPr>
              <w:t>техническому перевооружению установок каталитического производства</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proofErr w:type="spellStart"/>
            <w:r w:rsidR="00421A3A">
              <w:rPr>
                <w:color w:val="000000"/>
                <w:spacing w:val="1"/>
              </w:rPr>
              <w:t>учета</w:t>
            </w:r>
            <w:proofErr w:type="spellEnd"/>
            <w:r w:rsidR="00421A3A">
              <w:rPr>
                <w:color w:val="000000"/>
                <w:spacing w:val="1"/>
              </w:rPr>
              <w:t xml:space="preserve"> </w:t>
            </w:r>
            <w:r w:rsidR="00B41B9B" w:rsidRPr="008B35D5">
              <w:rPr>
                <w:color w:val="000000"/>
                <w:spacing w:val="1"/>
              </w:rPr>
              <w:t>НДС</w:t>
            </w:r>
            <w:r w:rsidR="006B5662">
              <w:rPr>
                <w:color w:val="000000"/>
                <w:spacing w:val="1"/>
              </w:rPr>
              <w:t xml:space="preserve">, с </w:t>
            </w:r>
            <w:proofErr w:type="spellStart"/>
            <w:r w:rsidR="006B5662">
              <w:rPr>
                <w:color w:val="000000"/>
                <w:spacing w:val="1"/>
              </w:rPr>
              <w:t>учетом</w:t>
            </w:r>
            <w:proofErr w:type="spellEnd"/>
            <w:r w:rsidR="006B5662">
              <w:rPr>
                <w:color w:val="000000"/>
                <w:spacing w:val="1"/>
              </w:rPr>
              <w:t xml:space="preserve"> стоимости оборудования и материалов поставки </w:t>
            </w:r>
            <w:proofErr w:type="spellStart"/>
            <w:r w:rsidR="006B5662">
              <w:rPr>
                <w:color w:val="000000"/>
                <w:spacing w:val="1"/>
              </w:rPr>
              <w:t>Генподядчика</w:t>
            </w:r>
            <w:proofErr w:type="spellEnd"/>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 xml:space="preserve">ость работ в руб. (с </w:t>
            </w:r>
            <w:proofErr w:type="spellStart"/>
            <w:r w:rsidR="00B40F4D">
              <w:t>уч</w:t>
            </w:r>
            <w:r w:rsidR="00A6567B">
              <w:t>е</w:t>
            </w:r>
            <w:r w:rsidR="00B40F4D">
              <w:t>том</w:t>
            </w:r>
            <w:proofErr w:type="spellEnd"/>
            <w:r w:rsidR="00B40F4D">
              <w:t xml:space="preserve"> НДС</w:t>
            </w:r>
            <w:r w:rsidR="006B5662">
              <w:t>,</w:t>
            </w:r>
            <w:r w:rsidR="006B5662">
              <w:rPr>
                <w:color w:val="000000"/>
                <w:spacing w:val="1"/>
              </w:rPr>
              <w:t xml:space="preserve"> с </w:t>
            </w:r>
            <w:proofErr w:type="spellStart"/>
            <w:r w:rsidR="006B5662">
              <w:rPr>
                <w:color w:val="000000"/>
                <w:spacing w:val="1"/>
              </w:rPr>
              <w:t>учетом</w:t>
            </w:r>
            <w:proofErr w:type="spellEnd"/>
            <w:r w:rsidR="006B5662">
              <w:rPr>
                <w:color w:val="000000"/>
                <w:spacing w:val="1"/>
              </w:rPr>
              <w:t xml:space="preserve"> стоимости оборудования и материалов поставки </w:t>
            </w:r>
            <w:proofErr w:type="spellStart"/>
            <w:r w:rsidR="006B5662">
              <w:rPr>
                <w:color w:val="000000"/>
                <w:spacing w:val="1"/>
              </w:rPr>
              <w:t>Генподядчика</w:t>
            </w:r>
            <w:proofErr w:type="spellEnd"/>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proofErr w:type="gramStart"/>
            <w:r w:rsidRPr="009E18E6">
              <w:rPr>
                <w:i/>
              </w:rPr>
              <w:t>не согласие</w:t>
            </w:r>
            <w:proofErr w:type="gramEnd"/>
            <w:r>
              <w:t xml:space="preserve"> Генподрядчика выполнить работы являющиеся опционом в </w:t>
            </w:r>
            <w:proofErr w:type="spellStart"/>
            <w:r>
              <w:t>объеме</w:t>
            </w:r>
            <w:proofErr w:type="spellEnd"/>
            <w:r>
              <w:t>,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14302C" w:rsidRDefault="0014302C"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14302C" w:rsidRDefault="0014302C" w:rsidP="0014302C">
      <w:pPr>
        <w:rPr>
          <w:b/>
          <w:bCs/>
        </w:rPr>
      </w:pPr>
      <w:r>
        <w:rPr>
          <w:b/>
          <w:bCs/>
        </w:rPr>
        <w:t>⃰ Форма заполняется для каждого лота отдельно.</w:t>
      </w:r>
    </w:p>
    <w:p w:rsidR="001E2DD9" w:rsidRDefault="0014302C" w:rsidP="0014302C">
      <w:pPr>
        <w:jc w:val="right"/>
        <w:rPr>
          <w:b/>
          <w:bCs/>
        </w:rPr>
      </w:pPr>
      <w:r>
        <w:rPr>
          <w:b/>
          <w:bCs/>
        </w:rPr>
        <w:br w:type="page"/>
      </w:r>
      <w:r w:rsidR="001E2DD9">
        <w:rPr>
          <w:b/>
          <w:bCs/>
        </w:rPr>
        <w:lastRenderedPageBreak/>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1018D4">
        <w:t>005</w:t>
      </w:r>
      <w:r w:rsidR="00CD5D52" w:rsidRPr="00CD5D52">
        <w:t>-КС-201</w:t>
      </w:r>
      <w:r w:rsidR="001018D4">
        <w:t>6</w:t>
      </w:r>
    </w:p>
    <w:p w:rsidR="00847EDD" w:rsidRPr="00CD5D52" w:rsidRDefault="00847EDD" w:rsidP="00CD5D52">
      <w:pPr>
        <w:jc w:val="right"/>
      </w:pPr>
    </w:p>
    <w:tbl>
      <w:tblPr>
        <w:tblW w:w="9464" w:type="dxa"/>
        <w:jc w:val="center"/>
        <w:tblInd w:w="1161" w:type="dxa"/>
        <w:tblLook w:val="04A0" w:firstRow="1" w:lastRow="0" w:firstColumn="1" w:lastColumn="0" w:noHBand="0" w:noVBand="1"/>
      </w:tblPr>
      <w:tblGrid>
        <w:gridCol w:w="4732"/>
        <w:gridCol w:w="4732"/>
      </w:tblGrid>
      <w:tr w:rsidR="00CC30CB" w:rsidTr="004C2420">
        <w:trPr>
          <w:trHeight w:val="453"/>
          <w:jc w:val="center"/>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4C2420">
        <w:trPr>
          <w:jc w:val="center"/>
        </w:trPr>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4C2420">
            <w:pPr>
              <w:ind w:right="-72"/>
            </w:pPr>
            <w:r>
              <w:t xml:space="preserve">Протокол № </w:t>
            </w:r>
            <w:r w:rsidR="004C2420">
              <w:t>9</w:t>
            </w:r>
          </w:p>
        </w:tc>
      </w:tr>
      <w:tr w:rsidR="00CC30CB" w:rsidTr="004C2420">
        <w:trPr>
          <w:trHeight w:val="431"/>
          <w:jc w:val="center"/>
        </w:trPr>
        <w:tc>
          <w:tcPr>
            <w:tcW w:w="4732" w:type="dxa"/>
          </w:tcPr>
          <w:p w:rsidR="00CC30CB" w:rsidRPr="00264E47" w:rsidRDefault="00CC30CB" w:rsidP="00D14305">
            <w:pPr>
              <w:spacing w:before="120"/>
            </w:pPr>
          </w:p>
        </w:tc>
        <w:tc>
          <w:tcPr>
            <w:tcW w:w="4732" w:type="dxa"/>
          </w:tcPr>
          <w:p w:rsidR="00CC30CB" w:rsidRPr="00264E47" w:rsidRDefault="00CC30CB" w:rsidP="004C2420">
            <w:pPr>
              <w:spacing w:before="120"/>
            </w:pPr>
            <w:r w:rsidRPr="00264E47">
              <w:t>«</w:t>
            </w:r>
            <w:r w:rsidR="004C2420">
              <w:t xml:space="preserve"> 29 </w:t>
            </w:r>
            <w:r>
              <w:t xml:space="preserve">» </w:t>
            </w:r>
            <w:r w:rsidR="004C2420">
              <w:t>января</w:t>
            </w:r>
            <w:r w:rsidRPr="00264E47">
              <w:t xml:space="preserve"> 201</w:t>
            </w:r>
            <w:r w:rsidR="001018D4">
              <w:t>6</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DF4009" w:rsidRPr="006447EF">
        <w:t xml:space="preserve">выполнение </w:t>
      </w:r>
      <w:r w:rsidR="001018D4" w:rsidRPr="001018D4">
        <w:rPr>
          <w:b/>
        </w:rPr>
        <w:t>К</w:t>
      </w:r>
      <w:r w:rsidR="001018D4" w:rsidRPr="007B5F45">
        <w:rPr>
          <w:b/>
        </w:rPr>
        <w:t xml:space="preserve">омплекса работ </w:t>
      </w:r>
      <w:r w:rsidR="001018D4" w:rsidRPr="00686EF3">
        <w:rPr>
          <w:b/>
        </w:rPr>
        <w:t xml:space="preserve">по </w:t>
      </w:r>
      <w:r w:rsidR="001018D4">
        <w:rPr>
          <w:b/>
        </w:rPr>
        <w:t>техническому перевооружению установок каталитического производства</w:t>
      </w:r>
      <w:r w:rsidR="00DF4009" w:rsidRPr="006447EF">
        <w:rPr>
          <w:b/>
        </w:rPr>
        <w:t xml:space="preserve"> </w:t>
      </w:r>
      <w:r w:rsidR="00DF4009" w:rsidRPr="006447EF">
        <w:t>в соответствии с выдаваемой Заказчиком проектно-технической документацией (с приложением ведомостей объёмов работ)</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 xml:space="preserve">Данный предмет закупки выставляется </w:t>
      </w:r>
      <w:r w:rsidR="001018D4" w:rsidRPr="00686EF3">
        <w:rPr>
          <w:i/>
        </w:rPr>
        <w:t xml:space="preserve">в виде </w:t>
      </w:r>
      <w:proofErr w:type="spellStart"/>
      <w:r w:rsidR="001018D4">
        <w:rPr>
          <w:i/>
        </w:rPr>
        <w:t>трех</w:t>
      </w:r>
      <w:proofErr w:type="spellEnd"/>
      <w:r w:rsidR="001018D4" w:rsidRPr="00686EF3">
        <w:rPr>
          <w:i/>
        </w:rPr>
        <w:t xml:space="preserve"> лот</w:t>
      </w:r>
      <w:r w:rsidR="001018D4">
        <w:rPr>
          <w:i/>
        </w:rPr>
        <w:t>ов</w:t>
      </w:r>
      <w:r w:rsidRPr="00DF4009">
        <w:rPr>
          <w:i/>
        </w:rPr>
        <w:t>.</w:t>
      </w:r>
    </w:p>
    <w:p w:rsidR="00943244" w:rsidRPr="004F2728" w:rsidRDefault="00943244" w:rsidP="00943244">
      <w:pPr>
        <w:suppressAutoHyphens/>
        <w:ind w:firstLine="709"/>
        <w:jc w:val="both"/>
      </w:pPr>
    </w:p>
    <w:p w:rsidR="001018D4" w:rsidRDefault="001018D4" w:rsidP="001018D4">
      <w:pPr>
        <w:suppressAutoHyphens/>
        <w:jc w:val="both"/>
        <w:rPr>
          <w:u w:val="single"/>
        </w:rPr>
      </w:pPr>
      <w:r w:rsidRPr="00686EF3">
        <w:rPr>
          <w:u w:val="single"/>
        </w:rPr>
        <w:t>Содержание комплекса работ, вошедших в объем тендера:</w:t>
      </w:r>
    </w:p>
    <w:p w:rsidR="001018D4" w:rsidRDefault="001018D4" w:rsidP="001018D4">
      <w:pPr>
        <w:suppressAutoHyphens/>
        <w:jc w:val="both"/>
        <w:rPr>
          <w:b/>
        </w:rPr>
      </w:pPr>
      <w:r w:rsidRPr="00877449">
        <w:rPr>
          <w:b/>
        </w:rPr>
        <w:t>1.</w:t>
      </w:r>
      <w:r>
        <w:rPr>
          <w:b/>
        </w:rPr>
        <w:t xml:space="preserve"> </w:t>
      </w:r>
      <w:r w:rsidRPr="00426155">
        <w:rPr>
          <w:b/>
        </w:rPr>
        <w:t>Лот №1 «Комплекс работ по техническому перевооружению</w:t>
      </w:r>
      <w:r>
        <w:rPr>
          <w:b/>
        </w:rPr>
        <w:t xml:space="preserve"> установок Л-35/6, Л-35/11 и ЛГ-35/11»</w:t>
      </w:r>
      <w:r w:rsidRPr="00426155">
        <w:rPr>
          <w:b/>
        </w:rPr>
        <w:t>:</w:t>
      </w:r>
    </w:p>
    <w:p w:rsidR="001018D4" w:rsidRPr="00877449" w:rsidRDefault="001018D4" w:rsidP="001018D4">
      <w:pPr>
        <w:suppressAutoHyphens/>
        <w:jc w:val="both"/>
        <w:rPr>
          <w:i/>
        </w:rPr>
      </w:pPr>
      <w:r w:rsidRPr="00877449">
        <w:rPr>
          <w:i/>
        </w:rPr>
        <w:t xml:space="preserve">1.1. </w:t>
      </w:r>
      <w:r>
        <w:rPr>
          <w:i/>
        </w:rPr>
        <w:t>Программа «</w:t>
      </w:r>
      <w:r w:rsidRPr="00877449">
        <w:rPr>
          <w:i/>
        </w:rPr>
        <w:t xml:space="preserve">Приведение опасного производственного объекта </w:t>
      </w:r>
      <w:r>
        <w:rPr>
          <w:i/>
        </w:rPr>
        <w:t>каталитического производства</w:t>
      </w:r>
      <w:r w:rsidRPr="00877449">
        <w:rPr>
          <w:i/>
        </w:rPr>
        <w:t xml:space="preserve"> к требованиям правил</w:t>
      </w:r>
      <w:r>
        <w:rPr>
          <w:i/>
        </w:rPr>
        <w:t>»</w:t>
      </w:r>
      <w:r w:rsidRPr="00877449">
        <w:rPr>
          <w:i/>
        </w:rPr>
        <w:t>:</w:t>
      </w:r>
    </w:p>
    <w:p w:rsidR="001018D4" w:rsidRDefault="001018D4" w:rsidP="001018D4">
      <w:pPr>
        <w:numPr>
          <w:ilvl w:val="0"/>
          <w:numId w:val="30"/>
        </w:numPr>
        <w:suppressAutoHyphens/>
        <w:jc w:val="both"/>
      </w:pPr>
      <w:r w:rsidRPr="009F7117">
        <w:t>Монтаж запорной арматуры с дистанционным управлением</w:t>
      </w:r>
      <w:r>
        <w:t xml:space="preserve">  на межблочных трубопроводах, установка Л-35/6 по проекту </w:t>
      </w:r>
      <w:r w:rsidRPr="009F7117">
        <w:t>13Д00156/14-13/1-01532</w:t>
      </w:r>
      <w:r>
        <w:t>;</w:t>
      </w:r>
    </w:p>
    <w:p w:rsidR="001018D4" w:rsidRDefault="001018D4" w:rsidP="001018D4">
      <w:pPr>
        <w:numPr>
          <w:ilvl w:val="3"/>
          <w:numId w:val="30"/>
        </w:numPr>
        <w:suppressAutoHyphens/>
        <w:ind w:left="720"/>
        <w:jc w:val="both"/>
      </w:pPr>
      <w:r w:rsidRPr="009F7117">
        <w:t>Оснащение резервуаров Р-182,183  быстродействующей отсекающей арматур</w:t>
      </w:r>
      <w:r>
        <w:t xml:space="preserve">ой с дистанционным управлением, установка Л-35/6 по проекту </w:t>
      </w:r>
      <w:r w:rsidRPr="009F7117">
        <w:t>18636</w:t>
      </w:r>
      <w:r>
        <w:t>;</w:t>
      </w:r>
    </w:p>
    <w:p w:rsidR="001018D4" w:rsidRDefault="001018D4" w:rsidP="001018D4">
      <w:pPr>
        <w:numPr>
          <w:ilvl w:val="0"/>
          <w:numId w:val="30"/>
        </w:numPr>
        <w:suppressAutoHyphens/>
        <w:jc w:val="both"/>
      </w:pPr>
      <w:r w:rsidRPr="009F7117">
        <w:t>Монтаж фильтров  на в</w:t>
      </w:r>
      <w:r>
        <w:t>сасывающих линиях  компрессоров, установка Л-35/6 по проекту 18492;</w:t>
      </w:r>
    </w:p>
    <w:p w:rsidR="001018D4" w:rsidRDefault="001018D4" w:rsidP="001018D4">
      <w:pPr>
        <w:numPr>
          <w:ilvl w:val="0"/>
          <w:numId w:val="30"/>
        </w:numPr>
        <w:suppressAutoHyphens/>
        <w:jc w:val="both"/>
      </w:pPr>
      <w:r>
        <w:t>Оснащение компрессоров ПК- 1, 2, 3, 4, 5, 6, 7 системой аварийного сброса газа. Оснащение компрессоров ПК- 1, 2, 3, 4, 5, 6, 7 отсекающими устройствами с дистанционным управлением, установка Л-35/6 по проекту 18413;</w:t>
      </w:r>
    </w:p>
    <w:p w:rsidR="001018D4" w:rsidRDefault="001018D4" w:rsidP="001018D4">
      <w:pPr>
        <w:numPr>
          <w:ilvl w:val="0"/>
          <w:numId w:val="30"/>
        </w:numPr>
        <w:suppressAutoHyphens/>
        <w:jc w:val="both"/>
      </w:pPr>
      <w:r w:rsidRPr="009F7117">
        <w:t>Оснащение насосов  отсекающими устройствами с дистанционным управлением ЦН- 1, 2, 3, 14,15, 25, 26, 31, 32</w:t>
      </w:r>
      <w:r>
        <w:t>, установка Л-35/6 по проекту 18347.</w:t>
      </w:r>
    </w:p>
    <w:p w:rsidR="001018D4" w:rsidRPr="0070640B" w:rsidRDefault="001018D4" w:rsidP="001018D4">
      <w:pPr>
        <w:suppressAutoHyphens/>
        <w:jc w:val="both"/>
        <w:rPr>
          <w:i/>
        </w:rPr>
      </w:pPr>
      <w:r w:rsidRPr="0070640B">
        <w:rPr>
          <w:i/>
        </w:rPr>
        <w:t>1.2. Оборудование не входящее в смету строек:</w:t>
      </w:r>
    </w:p>
    <w:p w:rsidR="001018D4" w:rsidRDefault="001018D4" w:rsidP="001018D4">
      <w:pPr>
        <w:numPr>
          <w:ilvl w:val="0"/>
          <w:numId w:val="30"/>
        </w:numPr>
        <w:suppressAutoHyphens/>
        <w:jc w:val="both"/>
      </w:pPr>
      <w:r w:rsidRPr="002D5BEC">
        <w:t>Замена теплообменника Т-5</w:t>
      </w:r>
      <w:r>
        <w:t>,</w:t>
      </w:r>
      <w:r w:rsidRPr="0093680E">
        <w:t xml:space="preserve"> </w:t>
      </w:r>
      <w:r>
        <w:t>установка Л-35/6 по проекту 18441;</w:t>
      </w:r>
    </w:p>
    <w:p w:rsidR="001018D4" w:rsidRPr="00DF26A6" w:rsidRDefault="001018D4" w:rsidP="001018D4">
      <w:pPr>
        <w:numPr>
          <w:ilvl w:val="0"/>
          <w:numId w:val="30"/>
        </w:numPr>
        <w:suppressAutoHyphens/>
        <w:jc w:val="both"/>
      </w:pPr>
      <w:r w:rsidRPr="00DF26A6">
        <w:t xml:space="preserve">Замена трубного пучка холодильника Х-205, установка Л-35/6 по ведомости </w:t>
      </w:r>
      <w:proofErr w:type="spellStart"/>
      <w:r w:rsidRPr="00DF26A6">
        <w:t>объемов</w:t>
      </w:r>
      <w:proofErr w:type="spellEnd"/>
      <w:r w:rsidRPr="00DF26A6">
        <w:t xml:space="preserve"> работ № 1-2;</w:t>
      </w:r>
    </w:p>
    <w:p w:rsidR="001018D4" w:rsidRPr="00DF26A6" w:rsidRDefault="001018D4" w:rsidP="001018D4">
      <w:pPr>
        <w:numPr>
          <w:ilvl w:val="0"/>
          <w:numId w:val="30"/>
        </w:numPr>
        <w:suppressAutoHyphens/>
        <w:jc w:val="both"/>
      </w:pPr>
      <w:r w:rsidRPr="00DF26A6">
        <w:t xml:space="preserve">Замена трубного пучка теплообменника  Т-2 КУ  (1 шт.), установка Л-35/6 по ведомости </w:t>
      </w:r>
      <w:proofErr w:type="spellStart"/>
      <w:r w:rsidRPr="00DF26A6">
        <w:t>объемов</w:t>
      </w:r>
      <w:proofErr w:type="spellEnd"/>
      <w:r w:rsidRPr="00DF26A6">
        <w:t xml:space="preserve"> работ № 1-3;</w:t>
      </w:r>
    </w:p>
    <w:p w:rsidR="001018D4" w:rsidRPr="00DF26A6" w:rsidRDefault="001018D4" w:rsidP="001018D4">
      <w:pPr>
        <w:numPr>
          <w:ilvl w:val="0"/>
          <w:numId w:val="30"/>
        </w:numPr>
        <w:suppressAutoHyphens/>
        <w:jc w:val="both"/>
      </w:pPr>
      <w:r w:rsidRPr="00DF26A6">
        <w:t xml:space="preserve">Замена секций ВХ-101/1 (6 шт.), установка Л-35/6 по ведомости </w:t>
      </w:r>
      <w:proofErr w:type="spellStart"/>
      <w:r w:rsidRPr="00DF26A6">
        <w:t>объемов</w:t>
      </w:r>
      <w:proofErr w:type="spellEnd"/>
      <w:r w:rsidRPr="00DF26A6">
        <w:t xml:space="preserve"> работ № 1-4;</w:t>
      </w:r>
    </w:p>
    <w:p w:rsidR="001018D4" w:rsidRPr="00DF26A6" w:rsidRDefault="001018D4" w:rsidP="001018D4">
      <w:pPr>
        <w:numPr>
          <w:ilvl w:val="0"/>
          <w:numId w:val="30"/>
        </w:numPr>
        <w:suppressAutoHyphens/>
        <w:jc w:val="both"/>
      </w:pPr>
      <w:r w:rsidRPr="00DF26A6">
        <w:t xml:space="preserve">Замена секций ВХ-101/2 (6 шт.), установка Л-35/6 по ведомости </w:t>
      </w:r>
      <w:proofErr w:type="spellStart"/>
      <w:r w:rsidRPr="00DF26A6">
        <w:t>объемов</w:t>
      </w:r>
      <w:proofErr w:type="spellEnd"/>
      <w:r w:rsidRPr="00DF26A6">
        <w:t xml:space="preserve"> работ № 1-5;</w:t>
      </w:r>
    </w:p>
    <w:p w:rsidR="001018D4" w:rsidRPr="0049332D" w:rsidRDefault="001018D4" w:rsidP="001018D4">
      <w:pPr>
        <w:numPr>
          <w:ilvl w:val="0"/>
          <w:numId w:val="30"/>
        </w:numPr>
        <w:suppressAutoHyphens/>
        <w:jc w:val="both"/>
      </w:pPr>
      <w:r w:rsidRPr="00DF26A6">
        <w:t xml:space="preserve">Замена трубного пучка теплообменника Т-24 (1 шт.), установка Л-35/6 по ведомости </w:t>
      </w:r>
      <w:proofErr w:type="spellStart"/>
      <w:r w:rsidRPr="0049332D">
        <w:t>объемов</w:t>
      </w:r>
      <w:proofErr w:type="spellEnd"/>
      <w:r w:rsidRPr="0049332D">
        <w:t xml:space="preserve"> работ № 1-6;</w:t>
      </w:r>
    </w:p>
    <w:p w:rsidR="001018D4" w:rsidRPr="0049332D" w:rsidRDefault="001018D4" w:rsidP="001018D4">
      <w:pPr>
        <w:numPr>
          <w:ilvl w:val="0"/>
          <w:numId w:val="30"/>
        </w:numPr>
        <w:suppressAutoHyphens/>
        <w:jc w:val="both"/>
      </w:pPr>
      <w:r w:rsidRPr="0049332D">
        <w:t>Замена электродвигателя насоса ЦН-38 установки Л-35/6 по ведомости объёмов №01:00030</w:t>
      </w:r>
    </w:p>
    <w:p w:rsidR="001018D4" w:rsidRPr="0070640B" w:rsidRDefault="001018D4" w:rsidP="001018D4">
      <w:pPr>
        <w:suppressAutoHyphens/>
        <w:jc w:val="both"/>
        <w:rPr>
          <w:b/>
        </w:rPr>
      </w:pPr>
      <w:r w:rsidRPr="0070640B">
        <w:rPr>
          <w:b/>
        </w:rPr>
        <w:t>2. Лот №2 «Комплекс работ по техническому перевооружению установ</w:t>
      </w:r>
      <w:r>
        <w:rPr>
          <w:b/>
        </w:rPr>
        <w:t>ки КР-600</w:t>
      </w:r>
      <w:r w:rsidRPr="0070640B">
        <w:rPr>
          <w:b/>
        </w:rPr>
        <w:t>»:</w:t>
      </w:r>
    </w:p>
    <w:p w:rsidR="001018D4" w:rsidRPr="00DF26A6" w:rsidRDefault="001018D4" w:rsidP="001018D4">
      <w:pPr>
        <w:suppressAutoHyphens/>
        <w:jc w:val="both"/>
        <w:rPr>
          <w:i/>
        </w:rPr>
      </w:pPr>
      <w:r>
        <w:rPr>
          <w:i/>
        </w:rPr>
        <w:t>2.1</w:t>
      </w:r>
      <w:r w:rsidRPr="00C52483">
        <w:rPr>
          <w:i/>
        </w:rPr>
        <w:t xml:space="preserve">. </w:t>
      </w:r>
      <w:r w:rsidRPr="00DF26A6">
        <w:rPr>
          <w:i/>
        </w:rPr>
        <w:t>Оборудование не входящее в смету строек:</w:t>
      </w:r>
    </w:p>
    <w:p w:rsidR="001018D4" w:rsidRPr="00556628" w:rsidRDefault="001018D4" w:rsidP="001018D4">
      <w:pPr>
        <w:numPr>
          <w:ilvl w:val="0"/>
          <w:numId w:val="30"/>
        </w:numPr>
        <w:suppressAutoHyphens/>
        <w:jc w:val="both"/>
      </w:pPr>
      <w:r w:rsidRPr="00556628">
        <w:t xml:space="preserve">Замена трубного пучка холодильника Х-202 по ведомости </w:t>
      </w:r>
      <w:proofErr w:type="spellStart"/>
      <w:r w:rsidRPr="00556628">
        <w:t>объемов</w:t>
      </w:r>
      <w:proofErr w:type="spellEnd"/>
      <w:r w:rsidRPr="00556628">
        <w:t xml:space="preserve"> работ № 2-1;</w:t>
      </w:r>
    </w:p>
    <w:p w:rsidR="001018D4" w:rsidRPr="00DF26A6" w:rsidRDefault="001018D4" w:rsidP="001018D4">
      <w:pPr>
        <w:numPr>
          <w:ilvl w:val="0"/>
          <w:numId w:val="30"/>
        </w:numPr>
        <w:suppressAutoHyphens/>
        <w:jc w:val="both"/>
      </w:pPr>
      <w:r w:rsidRPr="00DF26A6">
        <w:t xml:space="preserve">Замена трубного пучка теплообменника Х-207/1,2 (2 шт.)  по ведомости </w:t>
      </w:r>
      <w:proofErr w:type="spellStart"/>
      <w:r w:rsidRPr="00DF26A6">
        <w:t>объемов</w:t>
      </w:r>
      <w:proofErr w:type="spellEnd"/>
      <w:r w:rsidRPr="00DF26A6">
        <w:t xml:space="preserve"> работ № 2-2;</w:t>
      </w:r>
    </w:p>
    <w:p w:rsidR="001018D4" w:rsidRPr="00DF26A6" w:rsidRDefault="001018D4" w:rsidP="001018D4">
      <w:pPr>
        <w:numPr>
          <w:ilvl w:val="0"/>
          <w:numId w:val="30"/>
        </w:numPr>
        <w:suppressAutoHyphens/>
        <w:jc w:val="both"/>
      </w:pPr>
      <w:r w:rsidRPr="00DF26A6">
        <w:t xml:space="preserve">Замена трубного пучка теплообменника Т-100/3,4 (2 шт.) по ведомости </w:t>
      </w:r>
      <w:proofErr w:type="spellStart"/>
      <w:r w:rsidRPr="00DF26A6">
        <w:t>объемов</w:t>
      </w:r>
      <w:proofErr w:type="spellEnd"/>
      <w:r w:rsidRPr="00DF26A6">
        <w:t xml:space="preserve"> работ № 2-3;</w:t>
      </w:r>
    </w:p>
    <w:p w:rsidR="001018D4" w:rsidRPr="00DF26A6" w:rsidRDefault="001018D4" w:rsidP="001018D4">
      <w:pPr>
        <w:numPr>
          <w:ilvl w:val="0"/>
          <w:numId w:val="30"/>
        </w:numPr>
        <w:suppressAutoHyphens/>
        <w:jc w:val="both"/>
      </w:pPr>
      <w:r w:rsidRPr="00DF26A6">
        <w:lastRenderedPageBreak/>
        <w:t xml:space="preserve">Замена трубного пучка теплообменника Х-205 (1 шт.)  по ведомости </w:t>
      </w:r>
      <w:proofErr w:type="spellStart"/>
      <w:r w:rsidRPr="00DF26A6">
        <w:t>объемов</w:t>
      </w:r>
      <w:proofErr w:type="spellEnd"/>
      <w:r w:rsidRPr="00DF26A6">
        <w:t xml:space="preserve"> работ № 2-4;</w:t>
      </w:r>
    </w:p>
    <w:p w:rsidR="001018D4" w:rsidRPr="00DF26A6" w:rsidRDefault="001018D4" w:rsidP="001018D4">
      <w:pPr>
        <w:numPr>
          <w:ilvl w:val="0"/>
          <w:numId w:val="30"/>
        </w:numPr>
        <w:suppressAutoHyphens/>
        <w:jc w:val="both"/>
      </w:pPr>
      <w:r w:rsidRPr="00DF26A6">
        <w:t xml:space="preserve">Замена трубного пучка теплообменника Т-100/1,2 (2 шт.) по ведомости </w:t>
      </w:r>
      <w:proofErr w:type="spellStart"/>
      <w:r w:rsidRPr="00DF26A6">
        <w:t>объемов</w:t>
      </w:r>
      <w:proofErr w:type="spellEnd"/>
      <w:r w:rsidRPr="00DF26A6">
        <w:t xml:space="preserve"> работ № 2-5;</w:t>
      </w:r>
    </w:p>
    <w:p w:rsidR="001018D4" w:rsidRPr="006915BB" w:rsidRDefault="001018D4" w:rsidP="001018D4">
      <w:pPr>
        <w:numPr>
          <w:ilvl w:val="0"/>
          <w:numId w:val="30"/>
        </w:numPr>
        <w:suppressAutoHyphens/>
        <w:jc w:val="both"/>
      </w:pPr>
      <w:r w:rsidRPr="006915BB">
        <w:t>Замена клапанов-</w:t>
      </w:r>
      <w:proofErr w:type="spellStart"/>
      <w:r w:rsidRPr="006915BB">
        <w:t>отсекателей</w:t>
      </w:r>
      <w:proofErr w:type="spellEnd"/>
      <w:r w:rsidRPr="006915BB">
        <w:t xml:space="preserve"> и анализаторов по ведомости </w:t>
      </w:r>
      <w:proofErr w:type="spellStart"/>
      <w:r w:rsidRPr="006915BB">
        <w:t>объемов</w:t>
      </w:r>
      <w:proofErr w:type="spellEnd"/>
      <w:r w:rsidRPr="006915BB">
        <w:t xml:space="preserve"> работ № 2-6.</w:t>
      </w:r>
    </w:p>
    <w:p w:rsidR="001018D4" w:rsidRDefault="001018D4" w:rsidP="001018D4">
      <w:pPr>
        <w:numPr>
          <w:ilvl w:val="0"/>
          <w:numId w:val="30"/>
        </w:numPr>
        <w:suppressAutoHyphens/>
        <w:jc w:val="both"/>
      </w:pPr>
      <w:r>
        <w:t xml:space="preserve">КР-600. Замена внутренних устройств Х-203 </w:t>
      </w:r>
      <w:r w:rsidRPr="00DF26A6">
        <w:t xml:space="preserve">по ведомости </w:t>
      </w:r>
      <w:proofErr w:type="spellStart"/>
      <w:r w:rsidRPr="00DF26A6">
        <w:t>объемов</w:t>
      </w:r>
      <w:proofErr w:type="spellEnd"/>
      <w:r w:rsidRPr="00DF26A6">
        <w:t xml:space="preserve"> работ № 2-</w:t>
      </w:r>
      <w:r>
        <w:t>7</w:t>
      </w:r>
    </w:p>
    <w:p w:rsidR="001018D4" w:rsidRDefault="001018D4" w:rsidP="001018D4">
      <w:pPr>
        <w:suppressAutoHyphens/>
        <w:jc w:val="both"/>
        <w:rPr>
          <w:b/>
        </w:rPr>
      </w:pPr>
      <w:r w:rsidRPr="001B2FEA">
        <w:rPr>
          <w:b/>
        </w:rPr>
        <w:t>3. Лот № 3 «Комплекс работ по техническому перевооружению установки ИЗОМАЛК</w:t>
      </w:r>
      <w:r>
        <w:rPr>
          <w:b/>
        </w:rPr>
        <w:t>-2</w:t>
      </w:r>
      <w:r w:rsidRPr="001B2FEA">
        <w:rPr>
          <w:b/>
        </w:rPr>
        <w:t>»:</w:t>
      </w:r>
    </w:p>
    <w:p w:rsidR="001018D4" w:rsidRDefault="001018D4" w:rsidP="001018D4">
      <w:pPr>
        <w:suppressAutoHyphens/>
        <w:jc w:val="both"/>
        <w:rPr>
          <w:i/>
        </w:rPr>
      </w:pPr>
      <w:r w:rsidRPr="001B2FEA">
        <w:rPr>
          <w:i/>
        </w:rPr>
        <w:t>3.1</w:t>
      </w:r>
      <w:r>
        <w:rPr>
          <w:i/>
        </w:rPr>
        <w:t xml:space="preserve"> Оборудование не входящее в сметы строек:</w:t>
      </w:r>
    </w:p>
    <w:p w:rsidR="001018D4" w:rsidRPr="000F02A3" w:rsidRDefault="001018D4" w:rsidP="001018D4">
      <w:pPr>
        <w:numPr>
          <w:ilvl w:val="0"/>
          <w:numId w:val="31"/>
        </w:numPr>
        <w:suppressAutoHyphens/>
        <w:jc w:val="both"/>
      </w:pPr>
      <w:r w:rsidRPr="000F02A3">
        <w:t xml:space="preserve">Замена трубного пучка теплообменника Т-201/3 по ведомости </w:t>
      </w:r>
      <w:proofErr w:type="spellStart"/>
      <w:r w:rsidRPr="000F02A3">
        <w:t>объемов</w:t>
      </w:r>
      <w:proofErr w:type="spellEnd"/>
      <w:r w:rsidRPr="000F02A3">
        <w:t xml:space="preserve"> работ № 3-1;</w:t>
      </w:r>
    </w:p>
    <w:p w:rsidR="001018D4" w:rsidRPr="000F02A3" w:rsidRDefault="001018D4" w:rsidP="001018D4">
      <w:pPr>
        <w:numPr>
          <w:ilvl w:val="0"/>
          <w:numId w:val="31"/>
        </w:numPr>
        <w:suppressAutoHyphens/>
        <w:jc w:val="both"/>
      </w:pPr>
      <w:r w:rsidRPr="000F02A3">
        <w:t xml:space="preserve">Замена трубного пучка теплообменника  Х-201/1,2 (2 шт.) по ведомости </w:t>
      </w:r>
      <w:proofErr w:type="spellStart"/>
      <w:r w:rsidRPr="000F02A3">
        <w:t>объемов</w:t>
      </w:r>
      <w:proofErr w:type="spellEnd"/>
      <w:r w:rsidRPr="000F02A3">
        <w:t xml:space="preserve"> работ № 3-2.</w:t>
      </w:r>
    </w:p>
    <w:p w:rsidR="001018D4" w:rsidRPr="001B2FEA" w:rsidRDefault="001018D4" w:rsidP="001018D4">
      <w:pPr>
        <w:numPr>
          <w:ilvl w:val="0"/>
          <w:numId w:val="31"/>
        </w:numPr>
      </w:pPr>
      <w:r w:rsidRPr="000F02A3">
        <w:t>Замена трубного пучка теплообменника Т-20</w:t>
      </w:r>
      <w:r>
        <w:t>2</w:t>
      </w:r>
      <w:r w:rsidRPr="000F02A3">
        <w:t>/</w:t>
      </w:r>
      <w:r>
        <w:t>1</w:t>
      </w:r>
      <w:r w:rsidRPr="000F02A3">
        <w:t xml:space="preserve"> по ведомости </w:t>
      </w:r>
      <w:proofErr w:type="spellStart"/>
      <w:r w:rsidRPr="000F02A3">
        <w:t>объемов</w:t>
      </w:r>
      <w:proofErr w:type="spellEnd"/>
      <w:r w:rsidRPr="000F02A3">
        <w:t xml:space="preserve"> работ № 3-</w:t>
      </w:r>
      <w:r>
        <w:t>3</w:t>
      </w:r>
      <w:r w:rsidRPr="000F02A3">
        <w:t>;</w:t>
      </w:r>
    </w:p>
    <w:p w:rsidR="001018D4" w:rsidRDefault="001018D4" w:rsidP="001018D4">
      <w:pPr>
        <w:suppressAutoHyphens/>
        <w:ind w:firstLine="540"/>
        <w:jc w:val="both"/>
      </w:pPr>
    </w:p>
    <w:p w:rsidR="001018D4" w:rsidRPr="00686EF3" w:rsidRDefault="001018D4" w:rsidP="001018D4">
      <w:pPr>
        <w:suppressAutoHyphens/>
        <w:ind w:firstLine="540"/>
        <w:jc w:val="both"/>
      </w:pPr>
      <w:proofErr w:type="gramStart"/>
      <w:r w:rsidRPr="00686EF3">
        <w:t xml:space="preserve">Объёмы, виды и сроки выполнения </w:t>
      </w:r>
      <w:r w:rsidRPr="008337A9">
        <w:t>комплекса работ</w:t>
      </w:r>
      <w:r>
        <w:t xml:space="preserve"> по Каталитическому производству</w:t>
      </w:r>
      <w:r w:rsidRPr="008337A9">
        <w:t xml:space="preserve">, не вошедших в объёмы закупки и проводимых в рамках программ «Приведение опасного производственного объекта </w:t>
      </w:r>
      <w:r>
        <w:t>каталитического производства</w:t>
      </w:r>
      <w:r w:rsidRPr="008337A9">
        <w:t xml:space="preserve"> к требованиям правил», «Приведение объектов завода к требованиям правил электробезопасности», «Оборудование, не входящее сметы строек», «Повышение </w:t>
      </w:r>
      <w:proofErr w:type="spellStart"/>
      <w:r w:rsidRPr="008337A9">
        <w:t>энергоэффективности</w:t>
      </w:r>
      <w:proofErr w:type="spellEnd"/>
      <w:r w:rsidRPr="008337A9">
        <w:t xml:space="preserve"> производства и сокращение расхода технологического топлива»,</w:t>
      </w:r>
      <w:r w:rsidRPr="00E50BDA">
        <w:t xml:space="preserve"> </w:t>
      </w:r>
      <w:r>
        <w:t xml:space="preserve">«Повышение эффективности технологических процессов», </w:t>
      </w:r>
      <w:r w:rsidRPr="00DD438A">
        <w:t>«Модернизация систем управления установок и компрессоров», не</w:t>
      </w:r>
      <w:proofErr w:type="gramEnd"/>
      <w:r w:rsidRPr="00DD438A">
        <w:t xml:space="preserve"> </w:t>
      </w:r>
      <w:proofErr w:type="gramStart"/>
      <w:r w:rsidRPr="00DD438A">
        <w:t>вошедших</w:t>
      </w:r>
      <w:proofErr w:type="gramEnd"/>
      <w:r w:rsidRPr="00DD438A">
        <w:t xml:space="preserve"> в объёмы закупки</w:t>
      </w:r>
      <w:r w:rsidRPr="00686EF3">
        <w:t xml:space="preserve">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w:t>
      </w:r>
      <w:r>
        <w:t>Договору</w:t>
      </w:r>
      <w:r w:rsidRPr="00686EF3">
        <w:t xml:space="preserve"> генподряда.</w:t>
      </w:r>
    </w:p>
    <w:p w:rsidR="001018D4" w:rsidRPr="00686EF3" w:rsidRDefault="001018D4" w:rsidP="001018D4">
      <w:pPr>
        <w:suppressAutoHyphens/>
        <w:ind w:firstLine="540"/>
        <w:jc w:val="both"/>
      </w:pPr>
      <w:proofErr w:type="gramStart"/>
      <w:r w:rsidRPr="00686EF3">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№4,5 к проекту договор</w:t>
      </w:r>
      <w:r>
        <w:t>а</w:t>
      </w:r>
      <w:r w:rsidRPr="00686EF3">
        <w:t xml:space="preserve">) до их полного завершения. </w:t>
      </w:r>
      <w:proofErr w:type="gramEnd"/>
    </w:p>
    <w:p w:rsidR="001018D4" w:rsidRPr="009D5CB7" w:rsidRDefault="001018D4" w:rsidP="001018D4">
      <w:pPr>
        <w:suppressAutoHyphens/>
        <w:ind w:firstLine="540"/>
        <w:jc w:val="both"/>
      </w:pPr>
      <w:r w:rsidRPr="00686EF3">
        <w:t xml:space="preserve">Стоимость и сроки выполнения пусконаладочных работ, не вошедших в </w:t>
      </w:r>
      <w:proofErr w:type="spellStart"/>
      <w:r w:rsidRPr="00686EF3">
        <w:t>объемы</w:t>
      </w:r>
      <w:proofErr w:type="spellEnd"/>
      <w:r w:rsidRPr="00686EF3">
        <w:t xml:space="preserve"> закупки, в случае их </w:t>
      </w:r>
      <w:r w:rsidRPr="009D5CB7">
        <w:t>необходимости, могут быть оговорены в дополнительных соглашениях к Договору генподряда.</w:t>
      </w:r>
    </w:p>
    <w:p w:rsidR="001018D4" w:rsidRPr="009D5CB7" w:rsidRDefault="001018D4" w:rsidP="001018D4">
      <w:pPr>
        <w:suppressAutoHyphens/>
        <w:ind w:firstLine="540"/>
        <w:jc w:val="both"/>
        <w:rPr>
          <w:b/>
        </w:rPr>
      </w:pPr>
      <w:r w:rsidRPr="009D5CB7">
        <w:rPr>
          <w:b/>
        </w:rPr>
        <w:t>Выбор Генподрядчиков на проведение вышеуказанных комплексов работ будет осуществляться в два этапа (по каждому из лотов):</w:t>
      </w:r>
    </w:p>
    <w:p w:rsidR="001018D4" w:rsidRPr="009D5CB7" w:rsidRDefault="001018D4" w:rsidP="001018D4">
      <w:pPr>
        <w:numPr>
          <w:ilvl w:val="0"/>
          <w:numId w:val="28"/>
        </w:numPr>
        <w:suppressAutoHyphens/>
        <w:jc w:val="both"/>
        <w:rPr>
          <w:b/>
        </w:rPr>
      </w:pPr>
      <w:r w:rsidRPr="009D5CB7">
        <w:rPr>
          <w:b/>
        </w:rPr>
        <w:t>Этап оценки соответствия технических частей оферт – по совокупности критериев, указанных в форме «Требования к контрагенту».</w:t>
      </w:r>
    </w:p>
    <w:p w:rsidR="001018D4" w:rsidRPr="009D5CB7" w:rsidRDefault="001018D4" w:rsidP="001018D4">
      <w:pPr>
        <w:numPr>
          <w:ilvl w:val="0"/>
          <w:numId w:val="28"/>
        </w:numPr>
        <w:suppressAutoHyphens/>
        <w:jc w:val="both"/>
        <w:rPr>
          <w:b/>
        </w:rPr>
      </w:pPr>
      <w:r w:rsidRPr="009D5CB7">
        <w:rPr>
          <w:b/>
        </w:rPr>
        <w:t>Этап рассмотрения коммерческих частей оферт – по совокупности следующих критериев оценки:</w:t>
      </w:r>
    </w:p>
    <w:p w:rsidR="001018D4" w:rsidRPr="009D5CB7" w:rsidRDefault="001018D4" w:rsidP="001018D4">
      <w:pPr>
        <w:suppressAutoHyphens/>
        <w:ind w:firstLine="284"/>
        <w:jc w:val="both"/>
      </w:pPr>
      <w:r w:rsidRPr="009D5CB7">
        <w:t xml:space="preserve">- </w:t>
      </w:r>
      <w:proofErr w:type="spellStart"/>
      <w:r w:rsidRPr="009D5CB7">
        <w:t>твердая</w:t>
      </w:r>
      <w:proofErr w:type="spellEnd"/>
      <w:r w:rsidRPr="009D5CB7">
        <w:t xml:space="preserve"> договорная цена работ по вышеперечисленным разделам прилагаемой проектно-технической документации;</w:t>
      </w:r>
    </w:p>
    <w:p w:rsidR="001018D4" w:rsidRPr="003A7971" w:rsidRDefault="001018D4" w:rsidP="001018D4">
      <w:pPr>
        <w:suppressAutoHyphens/>
        <w:ind w:firstLine="284"/>
        <w:jc w:val="both"/>
      </w:pPr>
      <w:r w:rsidRPr="009D5CB7">
        <w:t>- регламенты определения стоимости строительно-монтажных и пусконаладочных работ на последующие работы (по форме приложений №4,5 к проекту договора)</w:t>
      </w:r>
      <w:r w:rsidRPr="00686EF3">
        <w:t xml:space="preserve"> до их полного завершения. </w:t>
      </w:r>
      <w:proofErr w:type="gramStart"/>
      <w:r w:rsidRPr="00686EF3">
        <w:t xml:space="preserve">Оценка регламентов будет производиться в </w:t>
      </w:r>
      <w:r w:rsidRPr="003A7971">
        <w:t>соответствии с «Методикой оценки регламентов определения стоимости СМР и ПНР» (по форме приложения № 9.1 к настоящему ПДО);</w:t>
      </w:r>
      <w:proofErr w:type="gramEnd"/>
    </w:p>
    <w:p w:rsidR="001018D4" w:rsidRPr="003A7971" w:rsidRDefault="001018D4" w:rsidP="001018D4">
      <w:pPr>
        <w:suppressAutoHyphens/>
        <w:ind w:firstLine="284"/>
        <w:jc w:val="both"/>
      </w:pPr>
      <w:proofErr w:type="gramStart"/>
      <w:r w:rsidRPr="003A7971">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w:t>
      </w:r>
      <w:proofErr w:type="gramEnd"/>
      <w:r w:rsidRPr="003A7971">
        <w:t xml:space="preserve">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1018D4" w:rsidRDefault="001018D4" w:rsidP="001018D4">
      <w:pPr>
        <w:suppressAutoHyphens/>
        <w:ind w:firstLine="284"/>
        <w:jc w:val="both"/>
      </w:pPr>
      <w:r w:rsidRPr="003A7971">
        <w:t>- соответствие предложения контрагента</w:t>
      </w:r>
      <w:r w:rsidRPr="00686EF3">
        <w:t xml:space="preserve"> требованиям Заказчика, изложенным в настоящем ПДО, в том числе, но, не ограничиваясь: с условиями и текстом договора, сроками выполнения работ. </w:t>
      </w:r>
      <w:r w:rsidRPr="00686EF3">
        <w:rPr>
          <w:i/>
        </w:rPr>
        <w:t>При этом</w:t>
      </w:r>
      <w:proofErr w:type="gramStart"/>
      <w:r w:rsidRPr="00686EF3">
        <w:rPr>
          <w:i/>
        </w:rPr>
        <w:t>,</w:t>
      </w:r>
      <w:proofErr w:type="gramEnd"/>
      <w:r w:rsidRPr="00686EF3">
        <w:rPr>
          <w:i/>
        </w:rPr>
        <w:t xml:space="preserve">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w:t>
      </w:r>
      <w:proofErr w:type="spellStart"/>
      <w:r w:rsidRPr="00686EF3">
        <w:rPr>
          <w:i/>
        </w:rPr>
        <w:t>взаиморасчеты</w:t>
      </w:r>
      <w:proofErr w:type="spellEnd"/>
      <w:r w:rsidRPr="00686EF3">
        <w:rPr>
          <w:i/>
        </w:rPr>
        <w:t>» (в случае необходимости предоставления  авансового платежа претенденту)</w:t>
      </w:r>
      <w:r w:rsidRPr="00686EF3">
        <w:t>.</w:t>
      </w:r>
    </w:p>
    <w:p w:rsidR="001018D4" w:rsidRDefault="001018D4" w:rsidP="001018D4">
      <w:pPr>
        <w:suppressAutoHyphens/>
        <w:autoSpaceDE w:val="0"/>
        <w:spacing w:before="120"/>
        <w:ind w:firstLine="709"/>
        <w:jc w:val="both"/>
        <w:rPr>
          <w:i/>
        </w:rPr>
      </w:pPr>
    </w:p>
    <w:p w:rsidR="001018D4" w:rsidRPr="0092799E" w:rsidRDefault="001018D4" w:rsidP="001018D4">
      <w:pPr>
        <w:suppressAutoHyphens/>
        <w:autoSpaceDE w:val="0"/>
        <w:spacing w:before="120"/>
        <w:ind w:firstLine="709"/>
        <w:jc w:val="both"/>
        <w:rPr>
          <w:i/>
        </w:rPr>
      </w:pPr>
      <w:r w:rsidRPr="0092799E">
        <w:rPr>
          <w:i/>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018D4" w:rsidRPr="0092799E" w:rsidRDefault="001018D4" w:rsidP="001018D4">
      <w:pPr>
        <w:suppressAutoHyphens/>
        <w:ind w:firstLine="284"/>
        <w:jc w:val="both"/>
        <w:rPr>
          <w:i/>
        </w:rPr>
      </w:pPr>
      <w:r w:rsidRPr="0092799E">
        <w:rPr>
          <w:i/>
        </w:rPr>
        <w:t>Общество оставляет за собой право изменять общий объем выполняемых работ/услуг в пределах согласованного в договоре опциона.</w:t>
      </w:r>
    </w:p>
    <w:p w:rsidR="001018D4" w:rsidRPr="009D5CB7" w:rsidRDefault="001018D4" w:rsidP="001018D4">
      <w:pPr>
        <w:jc w:val="both"/>
        <w:rPr>
          <w:bCs/>
        </w:rPr>
      </w:pPr>
      <w:r w:rsidRPr="00686EF3">
        <w:rPr>
          <w:b/>
          <w:u w:val="single"/>
        </w:rPr>
        <w:t xml:space="preserve">В объем закупки </w:t>
      </w:r>
      <w:r>
        <w:rPr>
          <w:b/>
          <w:u w:val="single"/>
        </w:rPr>
        <w:t xml:space="preserve">по лотам №1, №2 и №3 </w:t>
      </w:r>
      <w:r w:rsidRPr="00686EF3">
        <w:rPr>
          <w:b/>
          <w:u w:val="single"/>
        </w:rPr>
        <w:t>не включены</w:t>
      </w:r>
      <w:r w:rsidRPr="00686EF3">
        <w:rPr>
          <w:b/>
        </w:rPr>
        <w:t>:</w:t>
      </w:r>
      <w:r w:rsidRPr="00686EF3">
        <w:t xml:space="preserve"> пусконаладочные работы, вновь </w:t>
      </w:r>
      <w:r w:rsidRPr="009D5CB7">
        <w:t>выпускаемые изменения и дополнения по вышеуказанной проектно-технической документации</w:t>
      </w:r>
      <w:r w:rsidRPr="009D5CB7">
        <w:rPr>
          <w:i/>
        </w:rPr>
        <w:t>,</w:t>
      </w:r>
      <w:r w:rsidRPr="009D5CB7">
        <w:t xml:space="preserve"> а также вновь выпускаемая проектно-техническая документация</w:t>
      </w:r>
      <w:r>
        <w:t xml:space="preserve"> по установкам кат</w:t>
      </w:r>
      <w:proofErr w:type="gramStart"/>
      <w:r>
        <w:t>.</w:t>
      </w:r>
      <w:proofErr w:type="gramEnd"/>
      <w:r>
        <w:t xml:space="preserve"> </w:t>
      </w:r>
      <w:proofErr w:type="gramStart"/>
      <w:r>
        <w:t>п</w:t>
      </w:r>
      <w:proofErr w:type="gramEnd"/>
      <w:r>
        <w:t xml:space="preserve">роизводства </w:t>
      </w:r>
      <w:r w:rsidRPr="009D5CB7">
        <w:t xml:space="preserve"> в рамках вышеуказанных программ.</w:t>
      </w:r>
    </w:p>
    <w:p w:rsidR="001018D4" w:rsidRPr="009D5CB7" w:rsidRDefault="001018D4" w:rsidP="001018D4">
      <w:pPr>
        <w:suppressAutoHyphens/>
        <w:jc w:val="both"/>
        <w:rPr>
          <w:i/>
        </w:rPr>
      </w:pPr>
      <w:r w:rsidRPr="009D5CB7">
        <w:rPr>
          <w:i/>
        </w:rPr>
        <w:t>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w:t>
      </w:r>
    </w:p>
    <w:p w:rsidR="001018D4" w:rsidRPr="009D5CB7" w:rsidRDefault="001018D4" w:rsidP="001018D4">
      <w:pPr>
        <w:suppressAutoHyphens/>
        <w:jc w:val="both"/>
        <w:rPr>
          <w:i/>
        </w:rPr>
      </w:pPr>
    </w:p>
    <w:p w:rsidR="001018D4" w:rsidRPr="009D5CB7" w:rsidRDefault="001018D4" w:rsidP="001018D4">
      <w:pPr>
        <w:suppressAutoHyphens/>
        <w:jc w:val="both"/>
      </w:pPr>
      <w:r w:rsidRPr="009D5CB7">
        <w:rPr>
          <w:u w:val="single"/>
        </w:rPr>
        <w:t>Основные технико-экономические параметры</w:t>
      </w:r>
      <w:r w:rsidRPr="009D5CB7">
        <w:t>: работы производятся на территории действующего предприятия – ОАО «Славнефть-ЯНОС».</w:t>
      </w:r>
    </w:p>
    <w:p w:rsidR="001018D4" w:rsidRPr="009D5CB7" w:rsidRDefault="001018D4" w:rsidP="001018D4">
      <w:pPr>
        <w:suppressAutoHyphens/>
        <w:autoSpaceDE w:val="0"/>
        <w:spacing w:before="120"/>
        <w:jc w:val="both"/>
      </w:pPr>
      <w:r w:rsidRPr="009D5CB7">
        <w:rPr>
          <w:u w:val="single"/>
        </w:rPr>
        <w:t>Заказчик:</w:t>
      </w:r>
      <w:r w:rsidRPr="009D5CB7">
        <w:t xml:space="preserve"> Открытое </w:t>
      </w:r>
      <w:r w:rsidR="00B10BAA">
        <w:t>а</w:t>
      </w:r>
      <w:r w:rsidRPr="009D5CB7">
        <w:t xml:space="preserve">кционерное </w:t>
      </w:r>
      <w:r w:rsidR="00B10BAA">
        <w:t>о</w:t>
      </w:r>
      <w:r w:rsidRPr="009D5CB7">
        <w:t>бщество «Славнефть – Ярославнефтеоргсинтез» (ОАО «Славнефть – ЯНОС»).</w:t>
      </w:r>
    </w:p>
    <w:p w:rsidR="001018D4" w:rsidRPr="009D5CB7" w:rsidRDefault="001018D4" w:rsidP="001018D4">
      <w:pPr>
        <w:suppressAutoHyphens/>
        <w:autoSpaceDE w:val="0"/>
        <w:spacing w:before="120"/>
        <w:jc w:val="both"/>
        <w:rPr>
          <w:u w:val="single"/>
        </w:rPr>
      </w:pPr>
      <w:r w:rsidRPr="009D5CB7">
        <w:rPr>
          <w:u w:val="single"/>
        </w:rPr>
        <w:t xml:space="preserve">Плановые сроки выполнения работ, вошедших в объем тендера, </w:t>
      </w:r>
      <w:r w:rsidRPr="009D5CB7">
        <w:t>в соответствии с Графиком производства работ и освоения средств (Приложение №2 к договору)</w:t>
      </w:r>
      <w:r w:rsidRPr="009D5CB7">
        <w:rPr>
          <w:u w:val="single"/>
        </w:rPr>
        <w:t>:</w:t>
      </w:r>
    </w:p>
    <w:p w:rsidR="001018D4" w:rsidRPr="009D5CB7" w:rsidRDefault="001018D4" w:rsidP="001018D4">
      <w:pPr>
        <w:jc w:val="both"/>
        <w:rPr>
          <w:bCs/>
        </w:rPr>
      </w:pPr>
      <w:r w:rsidRPr="009D5CB7">
        <w:rPr>
          <w:b/>
        </w:rPr>
        <w:t>1. Лот №1 «Комплекс работ по техническому перевооружению установок Л-35/6, Л-35/11, ЛГ-35/11»</w:t>
      </w:r>
      <w:r w:rsidRPr="009D5CB7">
        <w:rPr>
          <w:b/>
          <w:bCs/>
        </w:rPr>
        <w:t>:</w:t>
      </w:r>
      <w:r w:rsidRPr="009D5CB7">
        <w:rPr>
          <w:bCs/>
        </w:rPr>
        <w:t xml:space="preserve"> </w:t>
      </w:r>
    </w:p>
    <w:p w:rsidR="001018D4" w:rsidRPr="009D5CB7" w:rsidRDefault="001018D4" w:rsidP="001018D4">
      <w:pPr>
        <w:jc w:val="both"/>
        <w:rPr>
          <w:bCs/>
        </w:rPr>
      </w:pPr>
      <w:r w:rsidRPr="009D5CB7">
        <w:rPr>
          <w:bCs/>
        </w:rPr>
        <w:t>Установка Л-35/6</w:t>
      </w:r>
      <w:r>
        <w:rPr>
          <w:bCs/>
        </w:rPr>
        <w:t xml:space="preserve">: </w:t>
      </w:r>
      <w:r w:rsidRPr="009D5CB7">
        <w:rPr>
          <w:bCs/>
        </w:rPr>
        <w:t>Начало работ - 04 апреля 2016 г., окончание работ – 09 апреля 2016 г.</w:t>
      </w:r>
    </w:p>
    <w:p w:rsidR="001018D4" w:rsidRPr="009D5CB7" w:rsidRDefault="001018D4" w:rsidP="001018D4">
      <w:pPr>
        <w:ind w:firstLine="709"/>
        <w:jc w:val="both"/>
        <w:rPr>
          <w:bCs/>
        </w:rPr>
      </w:pPr>
      <w:r w:rsidRPr="009D5CB7">
        <w:rPr>
          <w:bCs/>
        </w:rPr>
        <w:t>Сроки начала работ по решению Заказчика могут быть изменены, но общая продолжительность работ в период простоя технологического объекта Л-35/6 на капитальном ремонте при этом останется неизменной и составит 6 календарных дней.</w:t>
      </w:r>
    </w:p>
    <w:p w:rsidR="001018D4" w:rsidRPr="0049332D" w:rsidRDefault="001018D4" w:rsidP="001018D4">
      <w:pPr>
        <w:ind w:firstLine="709"/>
        <w:jc w:val="both"/>
        <w:rPr>
          <w:bCs/>
        </w:rPr>
      </w:pPr>
      <w:r w:rsidRPr="0049332D">
        <w:rPr>
          <w:bCs/>
        </w:rPr>
        <w:t xml:space="preserve">По предварительному согласованию с Заказчиком допускается выполнение части работ в </w:t>
      </w:r>
      <w:proofErr w:type="spellStart"/>
      <w:r w:rsidRPr="0049332D">
        <w:rPr>
          <w:bCs/>
        </w:rPr>
        <w:t>предостановочный</w:t>
      </w:r>
      <w:proofErr w:type="spellEnd"/>
      <w:r w:rsidRPr="0049332D">
        <w:rPr>
          <w:bCs/>
        </w:rPr>
        <w:t xml:space="preserve"> период, ранее 04 апреля 2016 г.</w:t>
      </w:r>
    </w:p>
    <w:p w:rsidR="001018D4" w:rsidRPr="0049332D" w:rsidRDefault="001018D4" w:rsidP="001018D4">
      <w:pPr>
        <w:ind w:firstLine="709"/>
        <w:jc w:val="both"/>
        <w:rPr>
          <w:bCs/>
        </w:rPr>
      </w:pPr>
      <w:r w:rsidRPr="0049332D">
        <w:rPr>
          <w:bCs/>
        </w:rPr>
        <w:t xml:space="preserve">По предварительному согласованию с Заказчиком возможно окончание работ по антикоррозионной защите и теплоизоляции - </w:t>
      </w:r>
      <w:r w:rsidRPr="00A36311">
        <w:rPr>
          <w:bCs/>
        </w:rPr>
        <w:t xml:space="preserve">до </w:t>
      </w:r>
      <w:r>
        <w:rPr>
          <w:bCs/>
        </w:rPr>
        <w:t>5 июня</w:t>
      </w:r>
      <w:r w:rsidRPr="00A36311">
        <w:rPr>
          <w:bCs/>
        </w:rPr>
        <w:t xml:space="preserve"> 2016 г.</w:t>
      </w:r>
    </w:p>
    <w:p w:rsidR="001018D4" w:rsidRPr="007F3316" w:rsidRDefault="001018D4" w:rsidP="001018D4">
      <w:pPr>
        <w:ind w:firstLine="709"/>
        <w:jc w:val="both"/>
        <w:rPr>
          <w:i/>
        </w:rPr>
      </w:pPr>
      <w:r w:rsidRPr="007F3316">
        <w:rPr>
          <w:i/>
        </w:rPr>
        <w:t>Возможно досрочное завершение работ, вошедших в объем тендера по данному лоту, что должно быть отражено претендентом в Графике производства работ и освоения средств (Приложение №2 к проекту Договора), предоставляемом в составе оферты.</w:t>
      </w:r>
    </w:p>
    <w:p w:rsidR="001018D4" w:rsidRPr="007F3316" w:rsidRDefault="001018D4" w:rsidP="001018D4">
      <w:pPr>
        <w:jc w:val="both"/>
        <w:rPr>
          <w:bCs/>
          <w:i/>
        </w:rPr>
      </w:pPr>
    </w:p>
    <w:p w:rsidR="001018D4" w:rsidRPr="007F3316" w:rsidRDefault="001018D4" w:rsidP="001018D4">
      <w:pPr>
        <w:ind w:firstLine="709"/>
        <w:jc w:val="both"/>
        <w:rPr>
          <w:bCs/>
          <w:i/>
        </w:rPr>
      </w:pPr>
      <w:r w:rsidRPr="007F3316">
        <w:rPr>
          <w:bCs/>
          <w:i/>
        </w:rPr>
        <w:t>Срок окончания всего комплекса работ по лоту №1: по техническому перевооружению установок Л-35/6, Л-35/11, ЛГ-35/11 – до 31 декабря 2016 г.</w:t>
      </w:r>
    </w:p>
    <w:p w:rsidR="001018D4" w:rsidRDefault="001018D4" w:rsidP="001018D4">
      <w:pPr>
        <w:jc w:val="both"/>
        <w:rPr>
          <w:b/>
          <w:bCs/>
        </w:rPr>
      </w:pPr>
    </w:p>
    <w:p w:rsidR="001018D4" w:rsidRDefault="001018D4" w:rsidP="001018D4">
      <w:pPr>
        <w:jc w:val="both"/>
        <w:rPr>
          <w:b/>
        </w:rPr>
      </w:pPr>
      <w:r w:rsidRPr="009519F8">
        <w:rPr>
          <w:b/>
          <w:bCs/>
        </w:rPr>
        <w:t xml:space="preserve">2. </w:t>
      </w:r>
      <w:r w:rsidRPr="009519F8">
        <w:rPr>
          <w:b/>
        </w:rPr>
        <w:t>Лот №</w:t>
      </w:r>
      <w:r>
        <w:rPr>
          <w:b/>
        </w:rPr>
        <w:t>2</w:t>
      </w:r>
      <w:r w:rsidRPr="009519F8">
        <w:rPr>
          <w:b/>
        </w:rPr>
        <w:t xml:space="preserve"> «Комплекс работ по техническому перевооружению </w:t>
      </w:r>
      <w:r>
        <w:rPr>
          <w:b/>
        </w:rPr>
        <w:t>установки КР-600»</w:t>
      </w:r>
    </w:p>
    <w:p w:rsidR="001018D4" w:rsidRPr="00D867DE" w:rsidRDefault="001018D4" w:rsidP="001018D4">
      <w:pPr>
        <w:jc w:val="both"/>
        <w:rPr>
          <w:bCs/>
        </w:rPr>
      </w:pPr>
      <w:r w:rsidRPr="00D867DE">
        <w:rPr>
          <w:bCs/>
        </w:rPr>
        <w:t>Начало работ - 0</w:t>
      </w:r>
      <w:r>
        <w:rPr>
          <w:bCs/>
        </w:rPr>
        <w:t>4</w:t>
      </w:r>
      <w:r w:rsidRPr="00D867DE">
        <w:rPr>
          <w:bCs/>
        </w:rPr>
        <w:t xml:space="preserve"> апреля 201</w:t>
      </w:r>
      <w:r>
        <w:rPr>
          <w:bCs/>
        </w:rPr>
        <w:t>6 г.</w:t>
      </w:r>
      <w:r w:rsidRPr="00D867DE">
        <w:rPr>
          <w:bCs/>
        </w:rPr>
        <w:t xml:space="preserve">, окончание работ – </w:t>
      </w:r>
      <w:r>
        <w:rPr>
          <w:bCs/>
        </w:rPr>
        <w:t>09</w:t>
      </w:r>
      <w:r w:rsidRPr="00D867DE">
        <w:rPr>
          <w:bCs/>
        </w:rPr>
        <w:t xml:space="preserve"> апреля 201</w:t>
      </w:r>
      <w:r>
        <w:rPr>
          <w:bCs/>
        </w:rPr>
        <w:t>6 г.</w:t>
      </w:r>
    </w:p>
    <w:p w:rsidR="001018D4" w:rsidRPr="00D867DE" w:rsidRDefault="001018D4" w:rsidP="001018D4">
      <w:pPr>
        <w:ind w:firstLine="709"/>
        <w:jc w:val="both"/>
        <w:rPr>
          <w:bCs/>
        </w:rPr>
      </w:pPr>
      <w:r w:rsidRPr="00D867DE">
        <w:rPr>
          <w:bCs/>
        </w:rPr>
        <w:t xml:space="preserve">Сроки начала работ по решению Заказчика могут быть изменены, но общая продолжительность работ в период простоя технологического объекта </w:t>
      </w:r>
      <w:r>
        <w:rPr>
          <w:bCs/>
        </w:rPr>
        <w:t>КР-600</w:t>
      </w:r>
      <w:r w:rsidRPr="00D867DE">
        <w:rPr>
          <w:bCs/>
        </w:rPr>
        <w:t xml:space="preserve"> на капитальном ремонте при этом останется неизменной и составит </w:t>
      </w:r>
      <w:r>
        <w:rPr>
          <w:bCs/>
        </w:rPr>
        <w:t>6</w:t>
      </w:r>
      <w:r w:rsidRPr="00D867DE">
        <w:rPr>
          <w:bCs/>
        </w:rPr>
        <w:t xml:space="preserve"> календарных дней.</w:t>
      </w:r>
    </w:p>
    <w:p w:rsidR="001018D4" w:rsidRDefault="001018D4" w:rsidP="001018D4">
      <w:pPr>
        <w:ind w:firstLine="709"/>
        <w:jc w:val="both"/>
        <w:rPr>
          <w:bCs/>
        </w:rPr>
      </w:pPr>
      <w:r w:rsidRPr="00D867DE">
        <w:rPr>
          <w:bCs/>
        </w:rPr>
        <w:t>По предварительному согласованию с Заказчико</w:t>
      </w:r>
      <w:r>
        <w:rPr>
          <w:bCs/>
        </w:rPr>
        <w:t xml:space="preserve">м допускается выполнение части </w:t>
      </w:r>
      <w:r w:rsidRPr="00D867DE">
        <w:rPr>
          <w:bCs/>
        </w:rPr>
        <w:t xml:space="preserve">работ в </w:t>
      </w:r>
      <w:proofErr w:type="spellStart"/>
      <w:r w:rsidRPr="00D867DE">
        <w:rPr>
          <w:bCs/>
        </w:rPr>
        <w:t>предостановочный</w:t>
      </w:r>
      <w:proofErr w:type="spellEnd"/>
      <w:r w:rsidRPr="00D867DE">
        <w:rPr>
          <w:bCs/>
        </w:rPr>
        <w:t xml:space="preserve"> период, ранее </w:t>
      </w:r>
      <w:r>
        <w:rPr>
          <w:bCs/>
        </w:rPr>
        <w:t>04</w:t>
      </w:r>
      <w:r w:rsidRPr="00D867DE">
        <w:rPr>
          <w:bCs/>
        </w:rPr>
        <w:t xml:space="preserve"> апреля 201</w:t>
      </w:r>
      <w:r>
        <w:rPr>
          <w:bCs/>
        </w:rPr>
        <w:t>6</w:t>
      </w:r>
      <w:r w:rsidRPr="00D867DE">
        <w:rPr>
          <w:bCs/>
        </w:rPr>
        <w:t xml:space="preserve"> г.</w:t>
      </w:r>
    </w:p>
    <w:p w:rsidR="001018D4" w:rsidRPr="00781D4B" w:rsidRDefault="001018D4" w:rsidP="001018D4">
      <w:pPr>
        <w:ind w:firstLine="709"/>
        <w:jc w:val="both"/>
        <w:rPr>
          <w:bCs/>
        </w:rPr>
      </w:pPr>
      <w:r w:rsidRPr="006447EF">
        <w:rPr>
          <w:bCs/>
        </w:rPr>
        <w:t xml:space="preserve">По предварительному согласованию с Заказчиком возможно окончание работ по </w:t>
      </w:r>
      <w:r w:rsidRPr="00781D4B">
        <w:rPr>
          <w:bCs/>
        </w:rPr>
        <w:t xml:space="preserve">антикоррозионной защите и </w:t>
      </w:r>
      <w:r w:rsidRPr="00354163">
        <w:rPr>
          <w:bCs/>
        </w:rPr>
        <w:t xml:space="preserve">теплоизоляции - до 05 июня 2016 г. </w:t>
      </w:r>
    </w:p>
    <w:p w:rsidR="001018D4" w:rsidRDefault="001018D4" w:rsidP="001018D4">
      <w:pPr>
        <w:ind w:firstLine="709"/>
        <w:jc w:val="both"/>
        <w:rPr>
          <w:i/>
        </w:rPr>
      </w:pPr>
    </w:p>
    <w:p w:rsidR="001018D4" w:rsidRPr="00DE0A73" w:rsidRDefault="001018D4" w:rsidP="001018D4">
      <w:pPr>
        <w:ind w:firstLine="709"/>
        <w:jc w:val="both"/>
        <w:rPr>
          <w:i/>
        </w:rPr>
      </w:pPr>
      <w:r w:rsidRPr="00DE0A73">
        <w:rPr>
          <w:i/>
        </w:rPr>
        <w:t>Возможно досрочное завершение работ, вошедших в объем тендера</w:t>
      </w:r>
      <w:r>
        <w:rPr>
          <w:i/>
        </w:rPr>
        <w:t xml:space="preserve"> по данному лоту</w:t>
      </w:r>
      <w:r w:rsidRPr="00DE0A73">
        <w:rPr>
          <w:i/>
        </w:rPr>
        <w:t>, что должно быть отражено претендентом в Графике производства работ и освоения средств (Приложение №2 к проекту Договора), предоставляемом в составе оферты.</w:t>
      </w:r>
    </w:p>
    <w:p w:rsidR="001018D4" w:rsidRDefault="001018D4" w:rsidP="001018D4">
      <w:pPr>
        <w:jc w:val="both"/>
        <w:rPr>
          <w:bCs/>
        </w:rPr>
      </w:pPr>
    </w:p>
    <w:p w:rsidR="001018D4" w:rsidRDefault="001018D4" w:rsidP="001018D4">
      <w:pPr>
        <w:ind w:firstLine="709"/>
        <w:jc w:val="both"/>
        <w:rPr>
          <w:i/>
        </w:rPr>
      </w:pPr>
      <w:r w:rsidRPr="00DE0A73">
        <w:rPr>
          <w:bCs/>
          <w:i/>
        </w:rPr>
        <w:t xml:space="preserve">Срок окончания всего комплекса работ по </w:t>
      </w:r>
      <w:r>
        <w:rPr>
          <w:bCs/>
          <w:i/>
        </w:rPr>
        <w:t>л</w:t>
      </w:r>
      <w:r w:rsidRPr="00DE0A73">
        <w:rPr>
          <w:i/>
        </w:rPr>
        <w:t>от</w:t>
      </w:r>
      <w:r>
        <w:rPr>
          <w:i/>
        </w:rPr>
        <w:t xml:space="preserve">у №2:  </w:t>
      </w:r>
      <w:r w:rsidRPr="00DE0A73">
        <w:rPr>
          <w:i/>
        </w:rPr>
        <w:t>по техническому перевооружению установ</w:t>
      </w:r>
      <w:r>
        <w:rPr>
          <w:i/>
        </w:rPr>
        <w:t>ки КР-600 - до 31 декабря 2016 г.</w:t>
      </w:r>
    </w:p>
    <w:p w:rsidR="001018D4" w:rsidRDefault="001018D4" w:rsidP="001018D4">
      <w:pPr>
        <w:ind w:firstLine="709"/>
        <w:jc w:val="both"/>
        <w:rPr>
          <w:i/>
        </w:rPr>
      </w:pPr>
    </w:p>
    <w:p w:rsidR="001018D4" w:rsidRDefault="001018D4" w:rsidP="001018D4">
      <w:pPr>
        <w:jc w:val="both"/>
        <w:rPr>
          <w:b/>
        </w:rPr>
      </w:pPr>
      <w:r w:rsidRPr="009519F8">
        <w:rPr>
          <w:b/>
          <w:bCs/>
        </w:rPr>
        <w:t xml:space="preserve">2. </w:t>
      </w:r>
      <w:r w:rsidRPr="009519F8">
        <w:rPr>
          <w:b/>
        </w:rPr>
        <w:t>Лот №</w:t>
      </w:r>
      <w:r>
        <w:rPr>
          <w:b/>
        </w:rPr>
        <w:t>3</w:t>
      </w:r>
      <w:r w:rsidRPr="009519F8">
        <w:rPr>
          <w:b/>
        </w:rPr>
        <w:t xml:space="preserve"> «Комплекс работ по техническому перевооружению </w:t>
      </w:r>
      <w:r>
        <w:rPr>
          <w:b/>
        </w:rPr>
        <w:t>установки ИЗОМАЛК-2»</w:t>
      </w:r>
    </w:p>
    <w:p w:rsidR="001018D4" w:rsidRPr="00D867DE" w:rsidRDefault="001018D4" w:rsidP="001018D4">
      <w:pPr>
        <w:jc w:val="both"/>
        <w:rPr>
          <w:bCs/>
        </w:rPr>
      </w:pPr>
      <w:r w:rsidRPr="00D867DE">
        <w:rPr>
          <w:bCs/>
        </w:rPr>
        <w:t>Начало работ - 0</w:t>
      </w:r>
      <w:r>
        <w:rPr>
          <w:bCs/>
        </w:rPr>
        <w:t>4</w:t>
      </w:r>
      <w:r w:rsidRPr="00D867DE">
        <w:rPr>
          <w:bCs/>
        </w:rPr>
        <w:t xml:space="preserve"> апреля 201</w:t>
      </w:r>
      <w:r>
        <w:rPr>
          <w:bCs/>
        </w:rPr>
        <w:t>6 г.</w:t>
      </w:r>
      <w:r w:rsidRPr="00D867DE">
        <w:rPr>
          <w:bCs/>
        </w:rPr>
        <w:t xml:space="preserve">, окончание работ – </w:t>
      </w:r>
      <w:r>
        <w:rPr>
          <w:bCs/>
        </w:rPr>
        <w:t>08</w:t>
      </w:r>
      <w:r w:rsidRPr="00D867DE">
        <w:rPr>
          <w:bCs/>
        </w:rPr>
        <w:t xml:space="preserve"> апреля 201</w:t>
      </w:r>
      <w:r>
        <w:rPr>
          <w:bCs/>
        </w:rPr>
        <w:t>6 г.</w:t>
      </w:r>
    </w:p>
    <w:p w:rsidR="001018D4" w:rsidRPr="00D867DE" w:rsidRDefault="001018D4" w:rsidP="001018D4">
      <w:pPr>
        <w:ind w:firstLine="709"/>
        <w:jc w:val="both"/>
        <w:rPr>
          <w:bCs/>
        </w:rPr>
      </w:pPr>
      <w:r w:rsidRPr="00D867DE">
        <w:rPr>
          <w:bCs/>
        </w:rPr>
        <w:lastRenderedPageBreak/>
        <w:t xml:space="preserve">Сроки начала работ по решению Заказчика могут быть изменены, но общая продолжительность работ в период простоя технологического объекта </w:t>
      </w:r>
      <w:r>
        <w:rPr>
          <w:bCs/>
        </w:rPr>
        <w:t>ИЗОМАЛК-2</w:t>
      </w:r>
      <w:r w:rsidRPr="00D867DE">
        <w:rPr>
          <w:bCs/>
        </w:rPr>
        <w:t xml:space="preserve"> на капитальном ремонте при этом останется неизменной и составит </w:t>
      </w:r>
      <w:r>
        <w:rPr>
          <w:bCs/>
        </w:rPr>
        <w:t>5</w:t>
      </w:r>
      <w:r w:rsidRPr="00D867DE">
        <w:rPr>
          <w:bCs/>
        </w:rPr>
        <w:t xml:space="preserve"> календарных дней.</w:t>
      </w:r>
    </w:p>
    <w:p w:rsidR="001018D4" w:rsidRDefault="001018D4" w:rsidP="001018D4">
      <w:pPr>
        <w:ind w:firstLine="709"/>
        <w:jc w:val="both"/>
        <w:rPr>
          <w:bCs/>
        </w:rPr>
      </w:pPr>
      <w:r w:rsidRPr="00D867DE">
        <w:rPr>
          <w:bCs/>
        </w:rPr>
        <w:t>По предварительному согласованию с Заказчико</w:t>
      </w:r>
      <w:r>
        <w:rPr>
          <w:bCs/>
        </w:rPr>
        <w:t xml:space="preserve">м допускается выполнение части </w:t>
      </w:r>
      <w:r w:rsidRPr="00D867DE">
        <w:rPr>
          <w:bCs/>
        </w:rPr>
        <w:t xml:space="preserve">работ в </w:t>
      </w:r>
      <w:proofErr w:type="spellStart"/>
      <w:r w:rsidRPr="00D867DE">
        <w:rPr>
          <w:bCs/>
        </w:rPr>
        <w:t>предостановочный</w:t>
      </w:r>
      <w:proofErr w:type="spellEnd"/>
      <w:r w:rsidRPr="00D867DE">
        <w:rPr>
          <w:bCs/>
        </w:rPr>
        <w:t xml:space="preserve"> период, ранее </w:t>
      </w:r>
      <w:r>
        <w:rPr>
          <w:bCs/>
        </w:rPr>
        <w:t>04</w:t>
      </w:r>
      <w:r w:rsidRPr="00D867DE">
        <w:rPr>
          <w:bCs/>
        </w:rPr>
        <w:t xml:space="preserve"> апреля 201</w:t>
      </w:r>
      <w:r>
        <w:rPr>
          <w:bCs/>
        </w:rPr>
        <w:t>6</w:t>
      </w:r>
      <w:r w:rsidRPr="00D867DE">
        <w:rPr>
          <w:bCs/>
        </w:rPr>
        <w:t xml:space="preserve"> г.</w:t>
      </w:r>
    </w:p>
    <w:p w:rsidR="001018D4" w:rsidRPr="00781D4B" w:rsidRDefault="001018D4" w:rsidP="001018D4">
      <w:pPr>
        <w:ind w:firstLine="709"/>
        <w:jc w:val="both"/>
        <w:rPr>
          <w:bCs/>
        </w:rPr>
      </w:pPr>
      <w:r w:rsidRPr="00354163">
        <w:rPr>
          <w:bCs/>
        </w:rPr>
        <w:t xml:space="preserve">По предварительному согласованию с Заказчиком возможно окончание работ по антикоррозионной защите и теплоизоляции - до 05 июня 2016 г. </w:t>
      </w:r>
    </w:p>
    <w:p w:rsidR="001018D4" w:rsidRDefault="001018D4" w:rsidP="001018D4">
      <w:pPr>
        <w:ind w:firstLine="709"/>
        <w:jc w:val="both"/>
        <w:rPr>
          <w:i/>
        </w:rPr>
      </w:pPr>
    </w:p>
    <w:p w:rsidR="001018D4" w:rsidRPr="00DE0A73" w:rsidRDefault="001018D4" w:rsidP="001018D4">
      <w:pPr>
        <w:ind w:firstLine="709"/>
        <w:jc w:val="both"/>
        <w:rPr>
          <w:i/>
        </w:rPr>
      </w:pPr>
      <w:r w:rsidRPr="00DE0A73">
        <w:rPr>
          <w:i/>
        </w:rPr>
        <w:t>Возможно досрочное завершение работ, вошедших в объем тендера</w:t>
      </w:r>
      <w:r>
        <w:rPr>
          <w:i/>
        </w:rPr>
        <w:t xml:space="preserve"> по данному лоту</w:t>
      </w:r>
      <w:r w:rsidRPr="00DE0A73">
        <w:rPr>
          <w:i/>
        </w:rPr>
        <w:t>, что должно быть отражено претендентом в Графике производства работ и освоения средств (Приложение №2 к проекту Договора), предоставляемом в составе оферты.</w:t>
      </w:r>
    </w:p>
    <w:p w:rsidR="001018D4" w:rsidRDefault="001018D4" w:rsidP="001018D4">
      <w:pPr>
        <w:jc w:val="both"/>
        <w:rPr>
          <w:bCs/>
        </w:rPr>
      </w:pPr>
    </w:p>
    <w:p w:rsidR="001018D4" w:rsidRPr="00DE0A73" w:rsidRDefault="001018D4" w:rsidP="001018D4">
      <w:pPr>
        <w:ind w:firstLine="709"/>
        <w:jc w:val="both"/>
        <w:rPr>
          <w:bCs/>
          <w:i/>
        </w:rPr>
      </w:pPr>
      <w:r w:rsidRPr="00DE0A73">
        <w:rPr>
          <w:bCs/>
          <w:i/>
        </w:rPr>
        <w:t xml:space="preserve">Срок окончания всего комплекса работ по </w:t>
      </w:r>
      <w:r>
        <w:rPr>
          <w:bCs/>
          <w:i/>
        </w:rPr>
        <w:t>л</w:t>
      </w:r>
      <w:r w:rsidRPr="00DE0A73">
        <w:rPr>
          <w:i/>
        </w:rPr>
        <w:t>от</w:t>
      </w:r>
      <w:r>
        <w:rPr>
          <w:i/>
        </w:rPr>
        <w:t xml:space="preserve">у №3:  </w:t>
      </w:r>
      <w:r w:rsidRPr="00DE0A73">
        <w:rPr>
          <w:i/>
        </w:rPr>
        <w:t>по техническому перевооружению установ</w:t>
      </w:r>
      <w:r>
        <w:rPr>
          <w:i/>
        </w:rPr>
        <w:t>ки ИЗОМАЛК-2- до 31 декабря 2016 г.</w:t>
      </w:r>
    </w:p>
    <w:p w:rsidR="001018D4" w:rsidRPr="00DE0A73" w:rsidRDefault="001018D4" w:rsidP="001018D4">
      <w:pPr>
        <w:jc w:val="both"/>
        <w:rPr>
          <w:bCs/>
          <w:i/>
        </w:rPr>
      </w:pPr>
    </w:p>
    <w:p w:rsidR="001018D4" w:rsidRPr="00686EF3" w:rsidRDefault="001018D4" w:rsidP="001018D4">
      <w:pPr>
        <w:pStyle w:val="320"/>
        <w:ind w:firstLine="11"/>
        <w:rPr>
          <w:u w:val="single"/>
        </w:rPr>
      </w:pPr>
      <w:r w:rsidRPr="00686EF3">
        <w:rPr>
          <w:u w:val="single"/>
        </w:rPr>
        <w:t>Условия оплаты работ: (согласно статье 10 проекта Договора генподряда)</w:t>
      </w:r>
    </w:p>
    <w:p w:rsidR="001018D4" w:rsidRPr="00686EF3" w:rsidRDefault="001018D4" w:rsidP="001018D4">
      <w:pPr>
        <w:suppressAutoHyphens/>
        <w:ind w:firstLine="709"/>
        <w:jc w:val="both"/>
      </w:pPr>
      <w:r w:rsidRPr="00686EF3">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1018D4" w:rsidRPr="00240DEC" w:rsidRDefault="001018D4" w:rsidP="001018D4">
      <w:pPr>
        <w:suppressAutoHyphens/>
        <w:ind w:firstLine="709"/>
        <w:jc w:val="both"/>
        <w:rPr>
          <w:i/>
        </w:rPr>
      </w:pPr>
      <w:r w:rsidRPr="00240DEC">
        <w:rPr>
          <w:i/>
        </w:rPr>
        <w:t xml:space="preserve">Необходимость в предоставлении авансовых платежей  </w:t>
      </w:r>
      <w:r w:rsidRPr="00240DEC">
        <w:rPr>
          <w:i/>
          <w:u w:val="single"/>
        </w:rPr>
        <w:t>по Лоту №1 «Комплекс работ по техническому перевооружению установок Л-35/6, Л-35/11, ЛГ-35/11»</w:t>
      </w:r>
      <w:r w:rsidRPr="00240DEC">
        <w:rPr>
          <w:b/>
          <w:i/>
        </w:rPr>
        <w:t xml:space="preserve">  </w:t>
      </w:r>
      <w:r w:rsidRPr="00240DEC">
        <w:rPr>
          <w:i/>
        </w:rPr>
        <w:t xml:space="preserve">и размер данных платежей устанавливается в процессе проведения </w:t>
      </w:r>
      <w:proofErr w:type="gramStart"/>
      <w:r w:rsidRPr="00240DEC">
        <w:rPr>
          <w:i/>
        </w:rPr>
        <w:t>тендера</w:t>
      </w:r>
      <w:proofErr w:type="gramEnd"/>
      <w:r w:rsidRPr="00240DEC">
        <w:rPr>
          <w:i/>
        </w:rPr>
        <w:t xml:space="preserve"> с </w:t>
      </w:r>
      <w:proofErr w:type="spellStart"/>
      <w:r w:rsidRPr="00240DEC">
        <w:rPr>
          <w:i/>
        </w:rPr>
        <w:t>учетом</w:t>
      </w:r>
      <w:proofErr w:type="spellEnd"/>
      <w:r w:rsidRPr="00240DEC">
        <w:rPr>
          <w:i/>
        </w:rPr>
        <w:t xml:space="preserve">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w:t>
      </w:r>
      <w:proofErr w:type="gramStart"/>
      <w:r w:rsidRPr="00240DEC">
        <w:rPr>
          <w:i/>
        </w:rPr>
        <w:t>с даты предоставления</w:t>
      </w:r>
      <w:proofErr w:type="gramEnd"/>
      <w:r w:rsidRPr="00240DEC">
        <w:rPr>
          <w:i/>
        </w:rPr>
        <w:t xml:space="preserve"> следующих документов:</w:t>
      </w:r>
    </w:p>
    <w:p w:rsidR="001018D4" w:rsidRPr="00240DEC" w:rsidRDefault="001018D4" w:rsidP="001018D4">
      <w:pPr>
        <w:suppressAutoHyphens/>
        <w:jc w:val="both"/>
        <w:rPr>
          <w:i/>
        </w:rPr>
      </w:pPr>
      <w:r w:rsidRPr="00240DEC">
        <w:rPr>
          <w:i/>
        </w:rPr>
        <w:t>– выставленного Генподрядчиком счета;</w:t>
      </w:r>
    </w:p>
    <w:p w:rsidR="001018D4" w:rsidRPr="00240DEC" w:rsidRDefault="001018D4" w:rsidP="001018D4">
      <w:pPr>
        <w:suppressAutoHyphens/>
        <w:jc w:val="both"/>
        <w:rPr>
          <w:i/>
        </w:rPr>
      </w:pPr>
      <w:r w:rsidRPr="00240DEC">
        <w:rPr>
          <w:i/>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w:t>
      </w:r>
      <w:proofErr w:type="spellStart"/>
      <w:r w:rsidRPr="00240DEC">
        <w:rPr>
          <w:i/>
        </w:rPr>
        <w:t>авизованием</w:t>
      </w:r>
      <w:proofErr w:type="spellEnd"/>
      <w:r w:rsidRPr="00240DEC">
        <w:rPr>
          <w:i/>
        </w:rPr>
        <w:t xml:space="preserve"> банковской гарантии в банке Заказчика, оплачиваются Заказчиком.</w:t>
      </w:r>
    </w:p>
    <w:p w:rsidR="001018D4" w:rsidRPr="00240DEC" w:rsidRDefault="001018D4" w:rsidP="001018D4">
      <w:pPr>
        <w:suppressAutoHyphens/>
        <w:ind w:firstLine="709"/>
        <w:jc w:val="both"/>
        <w:rPr>
          <w:i/>
        </w:rPr>
      </w:pPr>
      <w:r w:rsidRPr="00240DEC">
        <w:rPr>
          <w:i/>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1018D4" w:rsidRPr="00240DEC" w:rsidRDefault="001018D4" w:rsidP="001018D4">
      <w:pPr>
        <w:suppressAutoHyphens/>
        <w:ind w:firstLine="709"/>
        <w:jc w:val="both"/>
        <w:rPr>
          <w:i/>
        </w:rPr>
      </w:pPr>
      <w:r w:rsidRPr="00240DEC">
        <w:rPr>
          <w:i/>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1018D4" w:rsidRPr="00686EF3" w:rsidRDefault="001018D4" w:rsidP="001018D4">
      <w:pPr>
        <w:suppressAutoHyphens/>
        <w:jc w:val="both"/>
        <w:rPr>
          <w:u w:val="single"/>
        </w:rPr>
      </w:pPr>
    </w:p>
    <w:p w:rsidR="001018D4" w:rsidRDefault="001018D4" w:rsidP="001018D4">
      <w:pPr>
        <w:suppressAutoHyphens/>
        <w:jc w:val="both"/>
      </w:pPr>
      <w:r w:rsidRPr="00686EF3">
        <w:rPr>
          <w:u w:val="single"/>
        </w:rPr>
        <w:t>Выдаваемая проектно-техническая документация:</w:t>
      </w:r>
    </w:p>
    <w:p w:rsidR="001018D4" w:rsidRPr="009D5CB7" w:rsidRDefault="001018D4" w:rsidP="001018D4">
      <w:pPr>
        <w:jc w:val="both"/>
        <w:outlineLvl w:val="0"/>
        <w:rPr>
          <w:b/>
        </w:rPr>
      </w:pPr>
      <w:r w:rsidRPr="009D5CB7">
        <w:rPr>
          <w:b/>
        </w:rPr>
        <w:t xml:space="preserve">1. Лот №1 «Комплекс работ по техническому перевооружению установок Л-35/6, Л-35/11, ЛГ-35/11»: </w:t>
      </w:r>
    </w:p>
    <w:p w:rsidR="001018D4" w:rsidRPr="009D5CB7" w:rsidRDefault="001018D4" w:rsidP="001018D4">
      <w:pPr>
        <w:jc w:val="both"/>
        <w:outlineLvl w:val="0"/>
      </w:pPr>
      <w:r w:rsidRPr="009D5CB7">
        <w:t xml:space="preserve">1.1 Проекты № 13Д00156/14-13/1-01532 – </w:t>
      </w:r>
      <w:proofErr w:type="gramStart"/>
      <w:r w:rsidRPr="009D5CB7">
        <w:t>разработан</w:t>
      </w:r>
      <w:proofErr w:type="gramEnd"/>
      <w:r w:rsidRPr="009D5CB7">
        <w:t xml:space="preserve"> ООО «РБС-Холдинг»,  № 18636, 18492, 18413, 18347, 18441– разработаны ООО «Промхимпроект». </w:t>
      </w:r>
    </w:p>
    <w:p w:rsidR="001018D4" w:rsidRPr="009D5CB7" w:rsidRDefault="001018D4" w:rsidP="001018D4">
      <w:pPr>
        <w:jc w:val="both"/>
        <w:outlineLvl w:val="0"/>
      </w:pPr>
      <w:r w:rsidRPr="009D5CB7">
        <w:t xml:space="preserve">1.2 Ведомости </w:t>
      </w:r>
      <w:proofErr w:type="spellStart"/>
      <w:r w:rsidRPr="009D5CB7">
        <w:t>объемов</w:t>
      </w:r>
      <w:proofErr w:type="spellEnd"/>
      <w:r w:rsidRPr="009D5CB7">
        <w:t xml:space="preserve"> работ по замене трубного пучка холодильника Х-205 №1-2, замене трубного пучка теплообменника Т-2 КУ  (1 шт.) № 1-3, замене секций ВХ-101/1 (6 шт.) № 1-4, замене секций ВХ-101/2 (6 шт.) № 1-5, замене трубного пучка теплообменника Т-24 (1 шт.) № 1-6 – разработаны Заказчиком.</w:t>
      </w:r>
    </w:p>
    <w:p w:rsidR="001018D4" w:rsidRPr="009D5CB7" w:rsidRDefault="001018D4" w:rsidP="001018D4">
      <w:pPr>
        <w:suppressAutoHyphens/>
        <w:jc w:val="both"/>
      </w:pPr>
    </w:p>
    <w:p w:rsidR="001018D4" w:rsidRDefault="001018D4" w:rsidP="001018D4">
      <w:pPr>
        <w:suppressAutoHyphens/>
        <w:jc w:val="both"/>
        <w:rPr>
          <w:b/>
        </w:rPr>
      </w:pPr>
      <w:r w:rsidRPr="009D5CB7">
        <w:rPr>
          <w:b/>
        </w:rPr>
        <w:t xml:space="preserve">2. Лот №2 «Комплекс работ по техническому перевооружению установки КР-600»: </w:t>
      </w:r>
    </w:p>
    <w:p w:rsidR="009463F9" w:rsidRPr="009463F9" w:rsidRDefault="009463F9" w:rsidP="001018D4">
      <w:pPr>
        <w:suppressAutoHyphens/>
        <w:jc w:val="both"/>
        <w:rPr>
          <w:b/>
          <w:sz w:val="20"/>
          <w:szCs w:val="20"/>
        </w:rPr>
      </w:pPr>
    </w:p>
    <w:p w:rsidR="001018D4" w:rsidRPr="009D5CB7" w:rsidRDefault="001018D4" w:rsidP="009463F9">
      <w:pPr>
        <w:suppressAutoHyphens/>
        <w:jc w:val="both"/>
      </w:pPr>
      <w:proofErr w:type="gramStart"/>
      <w:r w:rsidRPr="009D5CB7">
        <w:t xml:space="preserve">2.1 Ведомости </w:t>
      </w:r>
      <w:proofErr w:type="spellStart"/>
      <w:r w:rsidRPr="009D5CB7">
        <w:t>объемов</w:t>
      </w:r>
      <w:proofErr w:type="spellEnd"/>
      <w:r w:rsidRPr="009D5CB7">
        <w:t xml:space="preserve"> работ по замене трубного пучка холодильника Х-202 № 2-1, замене трубного пучка теплообменника Х-207 (2 шт.) № 2-2, замене трубного пучка теплообменника </w:t>
      </w:r>
      <w:r>
        <w:br/>
      </w:r>
      <w:r w:rsidRPr="009D5CB7">
        <w:t xml:space="preserve">Т-100/3,4 (2шт.) № 2-3, замене трубного пучка теплообменника  Х-205 (1 шт.)   № 2-4, замене трубного пучка теплообменника Т-100/1,2 (2 шт.) № 2-5, замене клапанов </w:t>
      </w:r>
      <w:r>
        <w:tab/>
      </w:r>
      <w:r w:rsidRPr="009D5CB7">
        <w:t>елей</w:t>
      </w:r>
      <w:r>
        <w:t xml:space="preserve"> и анализаторов</w:t>
      </w:r>
      <w:r w:rsidRPr="009D5CB7">
        <w:t xml:space="preserve"> № 2-6 – разработаны Заказчиком.   </w:t>
      </w:r>
      <w:proofErr w:type="gramEnd"/>
    </w:p>
    <w:p w:rsidR="001018D4" w:rsidRPr="009D5CB7" w:rsidRDefault="001018D4" w:rsidP="001018D4">
      <w:pPr>
        <w:suppressAutoHyphens/>
        <w:jc w:val="both"/>
      </w:pPr>
    </w:p>
    <w:p w:rsidR="001018D4" w:rsidRPr="009D5CB7" w:rsidRDefault="001018D4" w:rsidP="001018D4">
      <w:pPr>
        <w:suppressAutoHyphens/>
        <w:jc w:val="both"/>
        <w:rPr>
          <w:b/>
        </w:rPr>
      </w:pPr>
      <w:r w:rsidRPr="009D5CB7">
        <w:rPr>
          <w:b/>
        </w:rPr>
        <w:t>3. Лот № 3 «Комплекс работ по техническому перевооружению установки ИЗОМАЛК-2»</w:t>
      </w:r>
    </w:p>
    <w:p w:rsidR="001018D4" w:rsidRPr="009D5CB7" w:rsidRDefault="001018D4" w:rsidP="001018D4">
      <w:pPr>
        <w:suppressAutoHyphens/>
        <w:jc w:val="both"/>
      </w:pPr>
      <w:r w:rsidRPr="009D5CB7">
        <w:t xml:space="preserve">3.1 Ведомости </w:t>
      </w:r>
      <w:proofErr w:type="spellStart"/>
      <w:r w:rsidRPr="009D5CB7">
        <w:t>объемов</w:t>
      </w:r>
      <w:proofErr w:type="spellEnd"/>
      <w:r w:rsidRPr="009D5CB7">
        <w:t xml:space="preserve"> работ по замене трубного пучка теплообменника Т-201/3 № 3-1, замене трубного пучка теплообменника Х-201/1,2 (2 шт.)  № 3-2 – разработаны Заказчиком.        </w:t>
      </w:r>
    </w:p>
    <w:p w:rsidR="001018D4" w:rsidRPr="009463F9" w:rsidRDefault="009463F9" w:rsidP="009463F9">
      <w:pPr>
        <w:spacing w:before="120"/>
        <w:ind w:firstLine="709"/>
        <w:jc w:val="both"/>
        <w:rPr>
          <w:color w:val="000000"/>
          <w:shd w:val="clear" w:color="auto" w:fill="D9D9D9"/>
        </w:rPr>
      </w:pPr>
      <w:r>
        <w:t>Указанную</w:t>
      </w:r>
      <w:r w:rsidR="001018D4" w:rsidRPr="009D5CB7">
        <w:t xml:space="preserve"> документаци</w:t>
      </w:r>
      <w:r>
        <w:t>ю</w:t>
      </w:r>
      <w:r w:rsidR="001018D4" w:rsidRPr="009D5CB7">
        <w:t xml:space="preserve"> </w:t>
      </w:r>
      <w:r>
        <w:t xml:space="preserve">необходимо скачать по ссылке: </w:t>
      </w:r>
      <w:hyperlink r:id="rId10" w:history="1">
        <w:r w:rsidRPr="009463F9">
          <w:rPr>
            <w:rStyle w:val="afd"/>
            <w:shd w:val="clear" w:color="auto" w:fill="D9D9D9"/>
          </w:rPr>
          <w:t>http://yanos.slavneft.ru/files/proekti_vedomosti_005_635896552383766360.7z</w:t>
        </w:r>
      </w:hyperlink>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B10BAA" w:rsidRPr="009D5CB7" w:rsidRDefault="00B10BAA" w:rsidP="00B10BAA">
      <w:pPr>
        <w:suppressAutoHyphens/>
        <w:autoSpaceDE w:val="0"/>
        <w:spacing w:before="120"/>
        <w:ind w:firstLine="709"/>
        <w:jc w:val="both"/>
      </w:pPr>
      <w:r w:rsidRPr="009D5CB7">
        <w:t xml:space="preserve">Весь комплекс работ должен выполняться </w:t>
      </w:r>
      <w:r w:rsidRPr="009D5CB7">
        <w:rPr>
          <w:spacing w:val="4"/>
        </w:rPr>
        <w:t>в соответствии с выдаваемой Заказчиком проектно-</w:t>
      </w:r>
      <w:r w:rsidRPr="009D5CB7">
        <w:t>технической документацией, должен быть надлежащего качества, отвечать требованиям соответствующих стандартов, норм и технических условий.</w:t>
      </w:r>
    </w:p>
    <w:p w:rsidR="00B10BAA" w:rsidRPr="009D5CB7" w:rsidRDefault="00B10BAA" w:rsidP="00B10BAA">
      <w:pPr>
        <w:suppressAutoHyphens/>
        <w:autoSpaceDE w:val="0"/>
        <w:spacing w:before="120"/>
        <w:ind w:firstLine="709"/>
        <w:jc w:val="both"/>
      </w:pPr>
      <w:r w:rsidRPr="009D5CB7">
        <w:t>Монтажные работы необходимо производить по Проекту производства работ, согласованному с Заказчиком до начала выполнения работ.</w:t>
      </w:r>
    </w:p>
    <w:p w:rsidR="00E82F7E" w:rsidRDefault="00B10BAA" w:rsidP="00B10BAA">
      <w:pPr>
        <w:suppressAutoHyphens/>
        <w:ind w:firstLine="567"/>
        <w:jc w:val="both"/>
      </w:pPr>
      <w:r w:rsidRPr="009D5CB7">
        <w:t>Гарантийный срок на выполненные работы, конструктивные элементы устанавливается с</w:t>
      </w:r>
      <w:r w:rsidRPr="00686EF3">
        <w:t xml:space="preserve">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w:t>
      </w:r>
      <w:proofErr w:type="gramStart"/>
      <w:r w:rsidRPr="00686EF3">
        <w:t>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686EF3">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r w:rsidRPr="00686EF3">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E82F7E" w:rsidRPr="00843298" w:rsidRDefault="00E82F7E" w:rsidP="00E82F7E">
      <w:pPr>
        <w:autoSpaceDE w:val="0"/>
        <w:spacing w:before="60"/>
        <w:ind w:firstLine="340"/>
        <w:jc w:val="both"/>
      </w:pPr>
      <w:r w:rsidRPr="00843298">
        <w:t>Все поставляемые для выполнения работ материалы (в случаях, предусмотренных законодательством) должны иметь:</w:t>
      </w:r>
    </w:p>
    <w:p w:rsidR="00E82F7E" w:rsidRPr="00843298" w:rsidRDefault="00E82F7E" w:rsidP="00E82F7E">
      <w:pPr>
        <w:numPr>
          <w:ilvl w:val="0"/>
          <w:numId w:val="4"/>
        </w:numPr>
        <w:ind w:left="680" w:hanging="340"/>
        <w:jc w:val="both"/>
      </w:pPr>
      <w:r w:rsidRPr="00843298">
        <w:t>Сертификаты качества, выданные производителем;</w:t>
      </w:r>
    </w:p>
    <w:p w:rsidR="00E82F7E" w:rsidRPr="00843298" w:rsidRDefault="00E82F7E" w:rsidP="00E82F7E">
      <w:pPr>
        <w:numPr>
          <w:ilvl w:val="0"/>
          <w:numId w:val="4"/>
        </w:numPr>
        <w:ind w:left="680" w:hanging="340"/>
        <w:jc w:val="both"/>
      </w:pPr>
      <w:r w:rsidRPr="00843298">
        <w:t>Сертификаты соответствия Госстандарта Российской Федерации;</w:t>
      </w:r>
    </w:p>
    <w:p w:rsidR="00E82F7E" w:rsidRPr="00843298" w:rsidRDefault="00E82F7E" w:rsidP="00E82F7E">
      <w:pPr>
        <w:numPr>
          <w:ilvl w:val="0"/>
          <w:numId w:val="4"/>
        </w:numPr>
        <w:ind w:left="680" w:hanging="340"/>
        <w:jc w:val="both"/>
      </w:pPr>
      <w:r w:rsidRPr="00843298">
        <w:t>Сертификаты страны происхождения;</w:t>
      </w:r>
    </w:p>
    <w:p w:rsidR="00E82F7E" w:rsidRPr="00843298" w:rsidRDefault="00E82F7E" w:rsidP="00E82F7E">
      <w:pPr>
        <w:numPr>
          <w:ilvl w:val="0"/>
          <w:numId w:val="4"/>
        </w:numPr>
        <w:ind w:left="680" w:hanging="340"/>
        <w:jc w:val="both"/>
      </w:pPr>
      <w:r w:rsidRPr="00843298">
        <w:t>Технические паспорта и другие документы, удостоверяющие их качество.</w:t>
      </w:r>
    </w:p>
    <w:p w:rsidR="003B3806" w:rsidRPr="00686EF3" w:rsidRDefault="003B3806" w:rsidP="003B3806">
      <w:pPr>
        <w:ind w:firstLine="567"/>
        <w:jc w:val="both"/>
      </w:pPr>
      <w:proofErr w:type="gramStart"/>
      <w:r w:rsidRPr="00686EF3">
        <w:t xml:space="preserve">Поставляемое Контрагентом оборудование должно, кроме того, иметь разрешения </w:t>
      </w:r>
      <w:r w:rsidRPr="00686EF3">
        <w:rPr>
          <w:szCs w:val="22"/>
        </w:rPr>
        <w:t xml:space="preserve">на применение оборудования, утверждённые </w:t>
      </w:r>
      <w:r w:rsidRPr="00686EF3">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686EF3">
        <w:rPr>
          <w:szCs w:val="22"/>
        </w:rPr>
        <w:t xml:space="preserve">оссийские сертификаты о </w:t>
      </w:r>
      <w:proofErr w:type="spellStart"/>
      <w:r w:rsidRPr="00686EF3">
        <w:rPr>
          <w:szCs w:val="22"/>
        </w:rPr>
        <w:t>взрывозащите</w:t>
      </w:r>
      <w:proofErr w:type="spellEnd"/>
      <w:r w:rsidRPr="00686EF3">
        <w:rPr>
          <w:szCs w:val="22"/>
        </w:rPr>
        <w:t xml:space="preserve"> электрооборудования, с</w:t>
      </w:r>
      <w:r w:rsidRPr="00686EF3">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686EF3">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w:t>
      </w:r>
      <w:proofErr w:type="gramStart"/>
      <w:r w:rsidRPr="00686EF3">
        <w:t>ТР</w:t>
      </w:r>
      <w:proofErr w:type="gramEnd"/>
      <w:r w:rsidRPr="00686EF3">
        <w:t xml:space="preserve"> ТС 032/2013, Контрагент предоставляет Заказчику требуемую ТР ТС 032/2013 документацию.</w:t>
      </w:r>
    </w:p>
    <w:p w:rsidR="003B3806" w:rsidRPr="00686EF3" w:rsidRDefault="003B3806" w:rsidP="003B3806">
      <w:pPr>
        <w:ind w:firstLine="567"/>
        <w:jc w:val="both"/>
      </w:pPr>
      <w:r w:rsidRPr="00686EF3">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3B3806" w:rsidRPr="00686EF3" w:rsidRDefault="003B3806" w:rsidP="003B3806">
      <w:pPr>
        <w:ind w:firstLine="567"/>
        <w:jc w:val="both"/>
        <w:rPr>
          <w:i/>
        </w:rPr>
      </w:pPr>
      <w:r w:rsidRPr="00686EF3">
        <w:rPr>
          <w:rFonts w:cs="Arial"/>
          <w:i/>
        </w:rPr>
        <w:t xml:space="preserve">Контрагент должен обеспечить в ходе производства работ по Договору предварительное письменное согласование изготовителей оборудования с Заказчиком. </w:t>
      </w:r>
      <w:r w:rsidRPr="00686EF3">
        <w:rPr>
          <w:rFonts w:cs="Arial"/>
          <w:i/>
        </w:rPr>
        <w:lastRenderedPageBreak/>
        <w:t xml:space="preserve">Заказчик вправе отказать Контрагенту в согласовании изготовителя оборудования без указания причин отказа. </w:t>
      </w:r>
      <w:proofErr w:type="gramStart"/>
      <w:r w:rsidRPr="00686EF3">
        <w:rPr>
          <w:rFonts w:cs="Arial"/>
          <w:i/>
        </w:rPr>
        <w:t>В случае закупки без согласования, оборудование меняется на согласованное с Заказчиком либо оплате не подлежит.</w:t>
      </w:r>
      <w:proofErr w:type="gramEnd"/>
    </w:p>
    <w:p w:rsidR="003B3806" w:rsidRPr="00686EF3" w:rsidRDefault="003B3806" w:rsidP="003B3806">
      <w:pPr>
        <w:autoSpaceDE w:val="0"/>
        <w:ind w:firstLine="567"/>
        <w:jc w:val="both"/>
      </w:pPr>
      <w:r w:rsidRPr="00686EF3">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3B3806" w:rsidRPr="00686EF3" w:rsidRDefault="003B3806" w:rsidP="003B3806">
      <w:pPr>
        <w:suppressAutoHyphens/>
        <w:autoSpaceDE w:val="0"/>
        <w:ind w:firstLine="567"/>
        <w:jc w:val="both"/>
      </w:pPr>
      <w:r w:rsidRPr="00686EF3">
        <w:t>Антикоррозийная защита металлоконструкций производится до момента их монтажа.</w:t>
      </w:r>
    </w:p>
    <w:p w:rsidR="00E82F7E" w:rsidRDefault="003B3806" w:rsidP="003B3806">
      <w:pPr>
        <w:suppressAutoHyphens/>
        <w:ind w:firstLine="567"/>
        <w:jc w:val="both"/>
      </w:pPr>
      <w:proofErr w:type="gramStart"/>
      <w:r w:rsidRPr="00686EF3">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w:t>
      </w:r>
      <w:proofErr w:type="spellStart"/>
      <w:r w:rsidRPr="00686EF3">
        <w:t>расчетов</w:t>
      </w:r>
      <w:proofErr w:type="spellEnd"/>
      <w:r w:rsidRPr="00686EF3">
        <w:t>, должны быть переданы генподрядчиком на утверждение Заказчику до начала выполнения данных</w:t>
      </w:r>
      <w:proofErr w:type="gramEnd"/>
      <w:r w:rsidRPr="00686EF3">
        <w:t xml:space="preserve"> работ.</w:t>
      </w:r>
    </w:p>
    <w:p w:rsidR="00E82F7E" w:rsidRDefault="00E82F7E" w:rsidP="00E82F7E">
      <w:pPr>
        <w:suppressAutoHyphens/>
        <w:ind w:firstLine="567"/>
        <w:jc w:val="both"/>
      </w:pPr>
    </w:p>
    <w:p w:rsidR="000F06F2" w:rsidRPr="00843298" w:rsidRDefault="000F06F2" w:rsidP="000F06F2">
      <w:pPr>
        <w:suppressAutoHyphens/>
        <w:ind w:firstLine="567"/>
        <w:jc w:val="both"/>
      </w:pPr>
      <w:r w:rsidRPr="00843298">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0F06F2" w:rsidRPr="00843298" w:rsidRDefault="000F06F2" w:rsidP="000F06F2">
      <w:pPr>
        <w:suppressAutoHyphens/>
        <w:ind w:firstLine="567"/>
        <w:jc w:val="both"/>
        <w:rPr>
          <w:b/>
        </w:rPr>
      </w:pPr>
      <w:r w:rsidRPr="0044328F">
        <w:rPr>
          <w:b/>
        </w:rPr>
        <w:t xml:space="preserve">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w:t>
      </w:r>
      <w:proofErr w:type="spellStart"/>
      <w:r w:rsidRPr="0044328F">
        <w:rPr>
          <w:b/>
        </w:rPr>
        <w:t>объемы</w:t>
      </w:r>
      <w:proofErr w:type="spellEnd"/>
      <w:r w:rsidRPr="0044328F">
        <w:rPr>
          <w:b/>
        </w:rPr>
        <w:t xml:space="preserve"> выполняемых работ.</w:t>
      </w:r>
    </w:p>
    <w:p w:rsidR="000F06F2" w:rsidRPr="00843298" w:rsidRDefault="000F06F2" w:rsidP="000F06F2">
      <w:pPr>
        <w:suppressAutoHyphens/>
        <w:ind w:firstLine="567"/>
        <w:jc w:val="both"/>
      </w:pPr>
    </w:p>
    <w:p w:rsidR="00964CEB" w:rsidRPr="00E747FA" w:rsidRDefault="006D7F0F" w:rsidP="00E526D7">
      <w:pPr>
        <w:ind w:firstLine="709"/>
        <w:jc w:val="both"/>
        <w:rPr>
          <w:b/>
        </w:rPr>
      </w:pPr>
      <w:r>
        <w:rPr>
          <w:b/>
        </w:rPr>
        <w:t>Что оценивается:</w:t>
      </w:r>
    </w:p>
    <w:p w:rsidR="008F44E8" w:rsidRPr="006010BF" w:rsidRDefault="008F44E8" w:rsidP="008F44E8">
      <w:pPr>
        <w:autoSpaceDE w:val="0"/>
        <w:jc w:val="both"/>
      </w:pPr>
      <w:r w:rsidRPr="006010BF">
        <w:t xml:space="preserve">- </w:t>
      </w:r>
      <w:proofErr w:type="spellStart"/>
      <w:r w:rsidRPr="006010BF">
        <w:t>твердая</w:t>
      </w:r>
      <w:proofErr w:type="spellEnd"/>
      <w:r w:rsidRPr="006010BF">
        <w:t xml:space="preserve"> договорная цена работ по разделам прилагаемой проектно-технической документации;</w:t>
      </w:r>
    </w:p>
    <w:p w:rsidR="008F44E8" w:rsidRDefault="008F44E8" w:rsidP="008F44E8">
      <w:pPr>
        <w:autoSpaceDE w:val="0"/>
        <w:jc w:val="both"/>
      </w:pPr>
      <w:r w:rsidRPr="006010BF">
        <w:t>- регламенты определения стоимости строительно-монтажных и пусконаладочных работ на последующие работы (по форме приложений №</w:t>
      </w:r>
      <w:r w:rsidRPr="008B39A0">
        <w:t>4,5 к проекту</w:t>
      </w:r>
      <w:r w:rsidRPr="006010BF">
        <w:t xml:space="preserve"> дог</w:t>
      </w:r>
      <w:r>
        <w:t xml:space="preserve">овора) до их полного завершения. </w:t>
      </w:r>
      <w:r w:rsidRPr="00C34439">
        <w:t>Оценка регламентов будет производиться в соответствии с «Методикой оценки регламентов определения стоимости СМР и ПНР» (по форме приложения №</w:t>
      </w:r>
      <w:r w:rsidR="00DF2E55">
        <w:t xml:space="preserve"> 9.2</w:t>
      </w:r>
      <w:r w:rsidRPr="00C34439">
        <w:t xml:space="preserve"> к настоящему ПДО)</w:t>
      </w:r>
      <w:r>
        <w:t>;</w:t>
      </w:r>
    </w:p>
    <w:p w:rsidR="00964CEB" w:rsidRPr="00964CEB" w:rsidRDefault="00964CEB" w:rsidP="008F44E8">
      <w:pPr>
        <w:autoSpaceDE w:val="0"/>
        <w:jc w:val="both"/>
      </w:pPr>
      <w:proofErr w:type="gramStart"/>
      <w:r>
        <w:t xml:space="preserve">- </w:t>
      </w:r>
      <w:r w:rsidRPr="00964CEB">
        <w:t>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w:t>
      </w:r>
      <w:proofErr w:type="gramEnd"/>
      <w:r w:rsidRPr="00964CEB">
        <w:t xml:space="preserve"> При этом оценка влияния условий оплаты будет производиться в соответствии с «Методикой оценки влияния аванса на стоимость оферты» (по форме приложения №</w:t>
      </w:r>
      <w:r w:rsidR="00E50437">
        <w:t>9.2</w:t>
      </w:r>
      <w:r w:rsidRPr="00964CEB">
        <w:t xml:space="preserve"> к настоящему ПДО);</w:t>
      </w:r>
    </w:p>
    <w:p w:rsidR="008F44E8" w:rsidRPr="006010BF" w:rsidRDefault="008F44E8" w:rsidP="008F44E8">
      <w:pPr>
        <w:autoSpaceDE w:val="0"/>
        <w:jc w:val="both"/>
      </w:pPr>
      <w:r w:rsidRPr="006010BF">
        <w:t xml:space="preserve">- соответствие предложения контрагента требованиям Заказчика, изложенным в настоящем ПДО, в том числе, </w:t>
      </w:r>
      <w:proofErr w:type="gramStart"/>
      <w:r w:rsidRPr="006010BF">
        <w:t>но</w:t>
      </w:r>
      <w:proofErr w:type="gramEnd"/>
      <w:r w:rsidRPr="006010BF">
        <w:t xml:space="preserve"> не ограничиваясь: с условиями и текстом договора, сроками выполнения работ</w:t>
      </w:r>
      <w:r w:rsidR="00964CEB">
        <w:t xml:space="preserve">. </w:t>
      </w:r>
      <w:r w:rsidR="00964CEB" w:rsidRPr="00964CEB">
        <w:rPr>
          <w:i/>
        </w:rPr>
        <w:t>При этом</w:t>
      </w:r>
      <w:proofErr w:type="gramStart"/>
      <w:r w:rsidR="00964CEB" w:rsidRPr="00964CEB">
        <w:rPr>
          <w:i/>
        </w:rPr>
        <w:t>,</w:t>
      </w:r>
      <w:proofErr w:type="gramEnd"/>
      <w:r w:rsidR="00964CEB" w:rsidRPr="00964CEB">
        <w:rPr>
          <w:i/>
        </w:rPr>
        <w:t xml:space="preserve">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w:t>
      </w:r>
      <w:proofErr w:type="spellStart"/>
      <w:r w:rsidR="00964CEB" w:rsidRPr="00964CEB">
        <w:rPr>
          <w:i/>
        </w:rPr>
        <w:t>взаиморасчеты</w:t>
      </w:r>
      <w:proofErr w:type="spellEnd"/>
      <w:r w:rsidR="00964CEB" w:rsidRPr="00964CEB">
        <w:rPr>
          <w:i/>
        </w:rPr>
        <w:t>» (в случае необходимости предоставления  авансового платежа претенденту)</w:t>
      </w:r>
      <w:r w:rsidR="00964CEB">
        <w:rPr>
          <w:i/>
        </w:rPr>
        <w:t>.</w:t>
      </w:r>
    </w:p>
    <w:p w:rsidR="008F44E8" w:rsidRDefault="008F44E8" w:rsidP="008F44E8">
      <w:pPr>
        <w:autoSpaceDE w:val="0"/>
        <w:jc w:val="both"/>
      </w:pPr>
    </w:p>
    <w:p w:rsidR="00964CEB" w:rsidRDefault="00964CEB" w:rsidP="008F44E8">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w:t>
      </w:r>
      <w:r w:rsidRPr="00843298">
        <w:lastRenderedPageBreak/>
        <w:t xml:space="preserve">страховой суммой не менее 400 000 руб. </w:t>
      </w:r>
      <w:proofErr w:type="gramStart"/>
      <w:r w:rsidRPr="00843298">
        <w:t>и</w:t>
      </w:r>
      <w:proofErr w:type="gramEnd"/>
      <w:r w:rsidRPr="00843298">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p w:rsidR="003B3806" w:rsidRDefault="003B3806" w:rsidP="008F44E8">
      <w:pPr>
        <w:autoSpaceDE w:val="0"/>
        <w:jc w:val="both"/>
        <w:rPr>
          <w:b/>
        </w:rPr>
      </w:pPr>
      <w:r>
        <w:rPr>
          <w:b/>
        </w:rPr>
        <w:t>Лот №1:</w:t>
      </w:r>
    </w:p>
    <w:tbl>
      <w:tblPr>
        <w:tblW w:w="102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730"/>
        <w:gridCol w:w="2631"/>
        <w:gridCol w:w="1983"/>
        <w:gridCol w:w="2337"/>
      </w:tblGrid>
      <w:tr w:rsidR="00B8471C" w:rsidRPr="002E571A" w:rsidTr="00F85421">
        <w:trPr>
          <w:trHeight w:val="300"/>
          <w:tblHeader/>
        </w:trPr>
        <w:tc>
          <w:tcPr>
            <w:tcW w:w="582"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 xml:space="preserve">№ </w:t>
            </w:r>
            <w:proofErr w:type="gramStart"/>
            <w:r w:rsidRPr="002E571A">
              <w:rPr>
                <w:rFonts w:cs="Arial"/>
                <w:b/>
                <w:bCs/>
                <w:sz w:val="20"/>
                <w:szCs w:val="20"/>
              </w:rPr>
              <w:t>п</w:t>
            </w:r>
            <w:proofErr w:type="gramEnd"/>
            <w:r w:rsidRPr="002E571A">
              <w:rPr>
                <w:rFonts w:cs="Arial"/>
                <w:b/>
                <w:bCs/>
                <w:sz w:val="20"/>
                <w:szCs w:val="20"/>
              </w:rPr>
              <w:t>/п</w:t>
            </w:r>
          </w:p>
        </w:tc>
        <w:tc>
          <w:tcPr>
            <w:tcW w:w="2730" w:type="dxa"/>
            <w:vMerge w:val="restart"/>
            <w:shd w:val="clear" w:color="auto" w:fill="D9D9D9"/>
            <w:vAlign w:val="center"/>
            <w:hideMark/>
          </w:tcPr>
          <w:p w:rsidR="00A627EA" w:rsidRPr="002E571A" w:rsidRDefault="00A627EA" w:rsidP="00E65423">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631"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Документы, подтверждающие соответствия требованию</w:t>
            </w:r>
          </w:p>
        </w:tc>
        <w:tc>
          <w:tcPr>
            <w:tcW w:w="1983"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Единица измерения</w:t>
            </w:r>
          </w:p>
        </w:tc>
        <w:tc>
          <w:tcPr>
            <w:tcW w:w="2337" w:type="dxa"/>
            <w:vMerge w:val="restart"/>
            <w:shd w:val="clear" w:color="auto" w:fill="D9D9D9"/>
            <w:vAlign w:val="center"/>
            <w:hideMark/>
          </w:tcPr>
          <w:p w:rsidR="00A627EA" w:rsidRPr="002E571A" w:rsidRDefault="00A627EA" w:rsidP="00E65423">
            <w:pPr>
              <w:rPr>
                <w:rFonts w:cs="Arial"/>
                <w:b/>
                <w:bCs/>
                <w:sz w:val="20"/>
                <w:szCs w:val="20"/>
                <w:u w:val="single"/>
              </w:rPr>
            </w:pPr>
            <w:r w:rsidRPr="002E571A">
              <w:rPr>
                <w:rFonts w:cs="Arial"/>
                <w:b/>
                <w:bCs/>
                <w:sz w:val="20"/>
                <w:szCs w:val="20"/>
              </w:rPr>
              <w:t>Условия соответствия</w:t>
            </w:r>
          </w:p>
        </w:tc>
      </w:tr>
      <w:tr w:rsidR="00B8471C" w:rsidRPr="002E571A" w:rsidTr="00F85421">
        <w:trPr>
          <w:trHeight w:val="300"/>
          <w:tblHeader/>
        </w:trPr>
        <w:tc>
          <w:tcPr>
            <w:tcW w:w="582" w:type="dxa"/>
            <w:vMerge/>
            <w:shd w:val="clear" w:color="auto" w:fill="D9D9D9"/>
            <w:vAlign w:val="center"/>
            <w:hideMark/>
          </w:tcPr>
          <w:p w:rsidR="00A627EA" w:rsidRPr="002E571A" w:rsidRDefault="00A627EA" w:rsidP="00E65423">
            <w:pPr>
              <w:rPr>
                <w:rFonts w:cs="Arial"/>
                <w:b/>
                <w:bCs/>
                <w:sz w:val="20"/>
                <w:szCs w:val="20"/>
              </w:rPr>
            </w:pPr>
          </w:p>
        </w:tc>
        <w:tc>
          <w:tcPr>
            <w:tcW w:w="2730" w:type="dxa"/>
            <w:vMerge/>
            <w:shd w:val="clear" w:color="auto" w:fill="D9D9D9"/>
            <w:vAlign w:val="center"/>
            <w:hideMark/>
          </w:tcPr>
          <w:p w:rsidR="00A627EA" w:rsidRPr="002E571A" w:rsidRDefault="00A627EA" w:rsidP="00E65423">
            <w:pPr>
              <w:rPr>
                <w:rFonts w:cs="Arial"/>
                <w:b/>
                <w:bCs/>
                <w:sz w:val="20"/>
                <w:szCs w:val="20"/>
              </w:rPr>
            </w:pPr>
          </w:p>
        </w:tc>
        <w:tc>
          <w:tcPr>
            <w:tcW w:w="2631" w:type="dxa"/>
            <w:vMerge/>
            <w:shd w:val="clear" w:color="auto" w:fill="D9D9D9"/>
            <w:vAlign w:val="center"/>
            <w:hideMark/>
          </w:tcPr>
          <w:p w:rsidR="00A627EA" w:rsidRPr="002E571A" w:rsidRDefault="00A627EA" w:rsidP="00E65423">
            <w:pPr>
              <w:rPr>
                <w:rFonts w:cs="Arial"/>
                <w:b/>
                <w:bCs/>
                <w:sz w:val="20"/>
                <w:szCs w:val="20"/>
              </w:rPr>
            </w:pPr>
          </w:p>
        </w:tc>
        <w:tc>
          <w:tcPr>
            <w:tcW w:w="1983" w:type="dxa"/>
            <w:vMerge/>
            <w:shd w:val="clear" w:color="auto" w:fill="D9D9D9"/>
            <w:vAlign w:val="center"/>
            <w:hideMark/>
          </w:tcPr>
          <w:p w:rsidR="00A627EA" w:rsidRPr="002E571A" w:rsidRDefault="00A627EA" w:rsidP="00E65423">
            <w:pPr>
              <w:rPr>
                <w:rFonts w:cs="Arial"/>
                <w:b/>
                <w:bCs/>
                <w:sz w:val="20"/>
                <w:szCs w:val="20"/>
              </w:rPr>
            </w:pPr>
          </w:p>
        </w:tc>
        <w:tc>
          <w:tcPr>
            <w:tcW w:w="2337" w:type="dxa"/>
            <w:vMerge/>
            <w:shd w:val="clear" w:color="auto" w:fill="D9D9D9"/>
            <w:vAlign w:val="center"/>
            <w:hideMark/>
          </w:tcPr>
          <w:p w:rsidR="00A627EA" w:rsidRPr="002E571A" w:rsidRDefault="00A627EA" w:rsidP="00E65423">
            <w:pPr>
              <w:rPr>
                <w:rFonts w:cs="Arial"/>
                <w:b/>
                <w:bCs/>
                <w:sz w:val="20"/>
                <w:szCs w:val="20"/>
                <w:u w:val="single"/>
              </w:rPr>
            </w:pPr>
          </w:p>
        </w:tc>
      </w:tr>
      <w:tr w:rsidR="00B8471C" w:rsidRPr="002E571A" w:rsidTr="00F85421">
        <w:trPr>
          <w:trHeight w:val="164"/>
          <w:tblHeader/>
        </w:trPr>
        <w:tc>
          <w:tcPr>
            <w:tcW w:w="582" w:type="dxa"/>
            <w:shd w:val="clear" w:color="auto" w:fill="D9D9D9"/>
            <w:noWrap/>
            <w:vAlign w:val="center"/>
          </w:tcPr>
          <w:p w:rsidR="00A627EA" w:rsidRPr="002E571A" w:rsidRDefault="00A627EA" w:rsidP="00E65423">
            <w:pPr>
              <w:rPr>
                <w:rFonts w:cs="Arial"/>
                <w:b/>
                <w:sz w:val="20"/>
                <w:szCs w:val="20"/>
              </w:rPr>
            </w:pPr>
            <w:r w:rsidRPr="002E571A">
              <w:rPr>
                <w:rFonts w:cs="Arial"/>
                <w:b/>
                <w:sz w:val="20"/>
                <w:szCs w:val="20"/>
              </w:rPr>
              <w:t>1</w:t>
            </w:r>
          </w:p>
        </w:tc>
        <w:tc>
          <w:tcPr>
            <w:tcW w:w="2730"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2</w:t>
            </w:r>
          </w:p>
        </w:tc>
        <w:tc>
          <w:tcPr>
            <w:tcW w:w="2631"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3</w:t>
            </w:r>
          </w:p>
        </w:tc>
        <w:tc>
          <w:tcPr>
            <w:tcW w:w="1983"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4</w:t>
            </w:r>
          </w:p>
        </w:tc>
        <w:tc>
          <w:tcPr>
            <w:tcW w:w="2337"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5</w:t>
            </w:r>
          </w:p>
        </w:tc>
      </w:tr>
      <w:tr w:rsidR="00B8471C" w:rsidRPr="002E571A" w:rsidTr="00F85421">
        <w:trPr>
          <w:trHeight w:val="164"/>
        </w:trPr>
        <w:tc>
          <w:tcPr>
            <w:tcW w:w="582" w:type="dxa"/>
            <w:shd w:val="clear" w:color="auto" w:fill="auto"/>
            <w:noWrap/>
            <w:vAlign w:val="center"/>
          </w:tcPr>
          <w:p w:rsidR="00A627EA" w:rsidRPr="00AE32FD" w:rsidRDefault="00A627EA" w:rsidP="00E65423">
            <w:pPr>
              <w:rPr>
                <w:rFonts w:cs="Arial"/>
                <w:sz w:val="20"/>
                <w:szCs w:val="20"/>
              </w:rPr>
            </w:pPr>
            <w:r w:rsidRPr="00AE32FD">
              <w:rPr>
                <w:rFonts w:cs="Arial"/>
                <w:sz w:val="20"/>
                <w:szCs w:val="20"/>
              </w:rPr>
              <w:t>1</w:t>
            </w:r>
          </w:p>
        </w:tc>
        <w:tc>
          <w:tcPr>
            <w:tcW w:w="2730" w:type="dxa"/>
            <w:shd w:val="clear" w:color="auto" w:fill="auto"/>
          </w:tcPr>
          <w:p w:rsidR="00A627EA" w:rsidRPr="00405EFA" w:rsidRDefault="003B3806" w:rsidP="00A627EA">
            <w:pPr>
              <w:autoSpaceDE w:val="0"/>
              <w:rPr>
                <w:rFonts w:cs="Arial"/>
                <w:b/>
                <w:sz w:val="20"/>
                <w:szCs w:val="20"/>
              </w:rPr>
            </w:pPr>
            <w:r w:rsidRPr="003B3806">
              <w:rPr>
                <w:rFonts w:cs="Arial"/>
                <w:szCs w:val="22"/>
              </w:rPr>
              <w:t>Наличие опыта выполнения работ в качестве Генподрядчика по предмету закупки не менее 3 лет на объектах нефтепереработки, в том числе, но, не ограничиваясь, на ОАО «Славнефть-ЯНОС», ОАО «Газпром нефть», ОАО «НК «Роснефть»</w:t>
            </w:r>
          </w:p>
        </w:tc>
        <w:tc>
          <w:tcPr>
            <w:tcW w:w="2631" w:type="dxa"/>
            <w:shd w:val="clear" w:color="auto" w:fill="auto"/>
          </w:tcPr>
          <w:p w:rsidR="00A627EA" w:rsidRPr="002E571A" w:rsidRDefault="00A627EA" w:rsidP="00A627EA">
            <w:pPr>
              <w:suppressAutoHyphens/>
              <w:autoSpaceDE w:val="0"/>
              <w:ind w:left="34"/>
              <w:rPr>
                <w:rFonts w:cs="Arial"/>
                <w:sz w:val="20"/>
                <w:szCs w:val="20"/>
              </w:rPr>
            </w:pPr>
            <w:r w:rsidRPr="00A627EA">
              <w:rPr>
                <w:rFonts w:cs="Arial"/>
                <w:szCs w:val="22"/>
              </w:rPr>
              <w:t xml:space="preserve">Справка о </w:t>
            </w:r>
            <w:proofErr w:type="spellStart"/>
            <w:r w:rsidRPr="00A627EA">
              <w:rPr>
                <w:rFonts w:cs="Arial"/>
                <w:szCs w:val="22"/>
              </w:rPr>
              <w:t>заключенных</w:t>
            </w:r>
            <w:proofErr w:type="spellEnd"/>
            <w:r w:rsidRPr="00A627EA">
              <w:rPr>
                <w:rFonts w:cs="Arial"/>
                <w:szCs w:val="22"/>
              </w:rPr>
              <w:t xml:space="preserve"> и выполненных договорах за последние 5 лет, аналогичных по </w:t>
            </w:r>
            <w:proofErr w:type="spellStart"/>
            <w:r w:rsidRPr="00A627EA">
              <w:rPr>
                <w:rFonts w:cs="Arial"/>
                <w:szCs w:val="22"/>
              </w:rPr>
              <w:t>объему</w:t>
            </w:r>
            <w:proofErr w:type="spellEnd"/>
            <w:r w:rsidRPr="00A627EA">
              <w:rPr>
                <w:rFonts w:cs="Arial"/>
                <w:szCs w:val="22"/>
              </w:rPr>
              <w:t xml:space="preserve">, срокам, составу и прочим характеристикам тем, которые указаны в Требованиях к предмету закупки, за подписью руководителя организации и </w:t>
            </w:r>
            <w:proofErr w:type="spellStart"/>
            <w:r w:rsidRPr="00A627EA">
              <w:rPr>
                <w:rFonts w:cs="Arial"/>
                <w:szCs w:val="22"/>
              </w:rPr>
              <w:t>скрепленная</w:t>
            </w:r>
            <w:proofErr w:type="spellEnd"/>
            <w:r w:rsidRPr="00A627EA">
              <w:rPr>
                <w:rFonts w:cs="Arial"/>
                <w:szCs w:val="22"/>
              </w:rPr>
              <w:t xml:space="preserve"> печатью организации</w:t>
            </w:r>
          </w:p>
        </w:tc>
        <w:tc>
          <w:tcPr>
            <w:tcW w:w="1983" w:type="dxa"/>
            <w:shd w:val="clear" w:color="000000" w:fill="FFFFFF"/>
            <w:vAlign w:val="center"/>
          </w:tcPr>
          <w:p w:rsidR="00A627EA" w:rsidRPr="002E571A" w:rsidRDefault="00B8471C" w:rsidP="00E65423">
            <w:pPr>
              <w:rPr>
                <w:rFonts w:cs="Arial"/>
                <w:sz w:val="20"/>
                <w:szCs w:val="20"/>
              </w:rPr>
            </w:pPr>
            <w:r>
              <w:rPr>
                <w:rFonts w:cs="Arial"/>
                <w:sz w:val="20"/>
                <w:szCs w:val="20"/>
              </w:rPr>
              <w:t>Наличие/отсутствие</w:t>
            </w:r>
          </w:p>
        </w:tc>
        <w:tc>
          <w:tcPr>
            <w:tcW w:w="2337" w:type="dxa"/>
            <w:shd w:val="clear" w:color="auto" w:fill="auto"/>
            <w:vAlign w:val="center"/>
          </w:tcPr>
          <w:p w:rsidR="00A627EA" w:rsidRPr="002E571A" w:rsidRDefault="00821759" w:rsidP="00E65423">
            <w:pPr>
              <w:rPr>
                <w:rFonts w:cs="Arial"/>
                <w:sz w:val="20"/>
                <w:szCs w:val="20"/>
              </w:rPr>
            </w:pPr>
            <w:r>
              <w:rPr>
                <w:rFonts w:cs="Arial"/>
                <w:sz w:val="20"/>
                <w:szCs w:val="20"/>
              </w:rPr>
              <w:t>Опыт работы не менее 3 лет</w:t>
            </w:r>
          </w:p>
        </w:tc>
      </w:tr>
      <w:tr w:rsidR="00B8471C" w:rsidRPr="002E571A" w:rsidTr="00F85421">
        <w:trPr>
          <w:trHeight w:val="164"/>
        </w:trPr>
        <w:tc>
          <w:tcPr>
            <w:tcW w:w="582" w:type="dxa"/>
            <w:shd w:val="clear" w:color="auto" w:fill="auto"/>
            <w:noWrap/>
            <w:vAlign w:val="center"/>
            <w:hideMark/>
          </w:tcPr>
          <w:p w:rsidR="00B8471C" w:rsidRPr="002E571A" w:rsidRDefault="00B8471C" w:rsidP="00E65423">
            <w:pPr>
              <w:rPr>
                <w:rFonts w:cs="Arial"/>
                <w:sz w:val="20"/>
                <w:szCs w:val="20"/>
              </w:rPr>
            </w:pPr>
            <w:r>
              <w:rPr>
                <w:rFonts w:cs="Arial"/>
                <w:sz w:val="20"/>
                <w:szCs w:val="20"/>
              </w:rPr>
              <w:t>2</w:t>
            </w:r>
          </w:p>
        </w:tc>
        <w:tc>
          <w:tcPr>
            <w:tcW w:w="2730" w:type="dxa"/>
            <w:shd w:val="clear" w:color="auto" w:fill="auto"/>
          </w:tcPr>
          <w:p w:rsidR="00B8471C" w:rsidRPr="00A627EA" w:rsidRDefault="00B8471C" w:rsidP="00A627EA">
            <w:pPr>
              <w:suppressAutoHyphens/>
              <w:autoSpaceDE w:val="0"/>
              <w:ind w:left="34"/>
              <w:rPr>
                <w:rFonts w:cs="Arial"/>
                <w:szCs w:val="22"/>
              </w:rPr>
            </w:pPr>
            <w:r w:rsidRPr="00A627EA">
              <w:rPr>
                <w:rFonts w:cs="Arial"/>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B8471C" w:rsidRPr="00A627EA" w:rsidRDefault="00B8471C" w:rsidP="00A627EA">
            <w:pPr>
              <w:suppressAutoHyphens/>
              <w:autoSpaceDE w:val="0"/>
              <w:ind w:left="34"/>
              <w:rPr>
                <w:rFonts w:cs="Arial"/>
                <w:szCs w:val="22"/>
              </w:rPr>
            </w:pPr>
            <w:r w:rsidRPr="00A627EA">
              <w:rPr>
                <w:rFonts w:cs="Arial"/>
                <w:szCs w:val="22"/>
              </w:rPr>
              <w:t>Основные рабочие:</w:t>
            </w:r>
          </w:p>
          <w:p w:rsidR="00B8471C" w:rsidRPr="00A627EA" w:rsidRDefault="00B8471C" w:rsidP="00A627EA">
            <w:pPr>
              <w:suppressAutoHyphens/>
              <w:autoSpaceDE w:val="0"/>
              <w:ind w:left="34"/>
              <w:rPr>
                <w:rFonts w:cs="Arial"/>
                <w:szCs w:val="22"/>
              </w:rPr>
            </w:pPr>
            <w:r w:rsidRPr="00A627EA">
              <w:rPr>
                <w:rFonts w:cs="Arial"/>
                <w:szCs w:val="22"/>
              </w:rPr>
              <w:t>плотник-бетонщик - не менее 6 чел.;</w:t>
            </w:r>
          </w:p>
          <w:p w:rsidR="00B8471C" w:rsidRDefault="00B8471C" w:rsidP="00A627EA">
            <w:pPr>
              <w:suppressAutoHyphens/>
              <w:autoSpaceDE w:val="0"/>
              <w:ind w:left="34"/>
              <w:rPr>
                <w:rFonts w:cs="Arial"/>
                <w:szCs w:val="22"/>
              </w:rPr>
            </w:pPr>
            <w:proofErr w:type="spellStart"/>
            <w:r w:rsidRPr="00A627EA">
              <w:rPr>
                <w:rFonts w:cs="Arial"/>
                <w:szCs w:val="22"/>
              </w:rPr>
              <w:t>электрогазосварщик</w:t>
            </w:r>
            <w:proofErr w:type="spellEnd"/>
            <w:r w:rsidRPr="00A627EA">
              <w:rPr>
                <w:rFonts w:cs="Arial"/>
                <w:szCs w:val="22"/>
              </w:rPr>
              <w:t xml:space="preserve"> - не менее 10 чел.</w:t>
            </w:r>
            <w:r w:rsidR="003B3806">
              <w:rPr>
                <w:rFonts w:cs="Arial"/>
                <w:szCs w:val="22"/>
              </w:rPr>
              <w:t>;</w:t>
            </w:r>
          </w:p>
          <w:p w:rsidR="003B3806" w:rsidRPr="005367C6" w:rsidRDefault="003B3806" w:rsidP="00A627EA">
            <w:pPr>
              <w:suppressAutoHyphens/>
              <w:autoSpaceDE w:val="0"/>
              <w:ind w:left="34"/>
              <w:rPr>
                <w:rFonts w:cs="Arial"/>
              </w:rPr>
            </w:pPr>
            <w:r w:rsidRPr="003B3806">
              <w:rPr>
                <w:rFonts w:cs="Arial"/>
              </w:rPr>
              <w:t>монтажник - не менее 10 чел.</w:t>
            </w:r>
          </w:p>
        </w:tc>
        <w:tc>
          <w:tcPr>
            <w:tcW w:w="2631" w:type="dxa"/>
            <w:shd w:val="clear" w:color="auto" w:fill="auto"/>
          </w:tcPr>
          <w:p w:rsidR="00B8471C" w:rsidRPr="005367C6" w:rsidRDefault="00B8471C" w:rsidP="00A627EA">
            <w:pPr>
              <w:tabs>
                <w:tab w:val="num" w:pos="34"/>
              </w:tabs>
              <w:suppressAutoHyphens/>
              <w:autoSpaceDE w:val="0"/>
              <w:ind w:left="34" w:hanging="34"/>
              <w:rPr>
                <w:rFonts w:cs="Arial"/>
              </w:rPr>
            </w:pPr>
            <w:r w:rsidRPr="00A627EA">
              <w:rPr>
                <w:rFonts w:cs="Arial"/>
                <w:szCs w:val="22"/>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w:t>
            </w:r>
            <w:proofErr w:type="spellStart"/>
            <w:r w:rsidRPr="00A627EA">
              <w:rPr>
                <w:rFonts w:cs="Arial"/>
                <w:szCs w:val="22"/>
              </w:rPr>
              <w:t>скрепленная</w:t>
            </w:r>
            <w:proofErr w:type="spellEnd"/>
            <w:r w:rsidRPr="00A627EA">
              <w:rPr>
                <w:rFonts w:cs="Arial"/>
                <w:szCs w:val="22"/>
              </w:rPr>
              <w:t xml:space="preserve"> печатью организации</w:t>
            </w:r>
          </w:p>
        </w:tc>
        <w:tc>
          <w:tcPr>
            <w:tcW w:w="1983" w:type="dxa"/>
            <w:shd w:val="clear" w:color="000000" w:fill="FFFFFF"/>
            <w:vAlign w:val="center"/>
          </w:tcPr>
          <w:p w:rsidR="00B8471C" w:rsidRPr="002E571A" w:rsidRDefault="00B8471C" w:rsidP="00E65423">
            <w:pPr>
              <w:rPr>
                <w:rFonts w:cs="Arial"/>
                <w:sz w:val="20"/>
                <w:szCs w:val="20"/>
              </w:rPr>
            </w:pPr>
            <w:r>
              <w:rPr>
                <w:rFonts w:cs="Arial"/>
                <w:sz w:val="20"/>
                <w:szCs w:val="20"/>
              </w:rPr>
              <w:t>Наличие/отсутствие</w:t>
            </w:r>
          </w:p>
        </w:tc>
        <w:tc>
          <w:tcPr>
            <w:tcW w:w="2337" w:type="dxa"/>
            <w:shd w:val="clear" w:color="auto" w:fill="auto"/>
            <w:vAlign w:val="center"/>
          </w:tcPr>
          <w:p w:rsidR="00821759" w:rsidRPr="00A627EA" w:rsidRDefault="00B8471C" w:rsidP="00821759">
            <w:pPr>
              <w:suppressAutoHyphens/>
              <w:autoSpaceDE w:val="0"/>
              <w:ind w:left="34"/>
              <w:rPr>
                <w:rFonts w:cs="Arial"/>
                <w:szCs w:val="22"/>
              </w:rPr>
            </w:pPr>
            <w:r>
              <w:rPr>
                <w:rFonts w:cs="Arial"/>
                <w:sz w:val="20"/>
                <w:szCs w:val="20"/>
              </w:rPr>
              <w:t>Наличие</w:t>
            </w:r>
            <w:r w:rsidR="00821759" w:rsidRPr="00A627EA">
              <w:rPr>
                <w:rFonts w:cs="Arial"/>
                <w:szCs w:val="22"/>
              </w:rPr>
              <w:t xml:space="preserve"> рабочи</w:t>
            </w:r>
            <w:r w:rsidR="00821759">
              <w:rPr>
                <w:rFonts w:cs="Arial"/>
                <w:szCs w:val="22"/>
              </w:rPr>
              <w:t>х</w:t>
            </w:r>
            <w:r w:rsidR="00821759" w:rsidRPr="00A627EA">
              <w:rPr>
                <w:rFonts w:cs="Arial"/>
                <w:szCs w:val="22"/>
              </w:rPr>
              <w:t>:</w:t>
            </w:r>
          </w:p>
          <w:p w:rsidR="00821759" w:rsidRPr="00A627EA" w:rsidRDefault="00821759" w:rsidP="00821759">
            <w:pPr>
              <w:suppressAutoHyphens/>
              <w:autoSpaceDE w:val="0"/>
              <w:ind w:left="34"/>
              <w:rPr>
                <w:rFonts w:cs="Arial"/>
                <w:szCs w:val="22"/>
              </w:rPr>
            </w:pPr>
            <w:r w:rsidRPr="00A627EA">
              <w:rPr>
                <w:rFonts w:cs="Arial"/>
                <w:szCs w:val="22"/>
              </w:rPr>
              <w:t>плотник-бетонщик - не менее 6 чел.;</w:t>
            </w:r>
          </w:p>
          <w:p w:rsidR="00821759" w:rsidRDefault="00821759" w:rsidP="00821759">
            <w:pPr>
              <w:suppressAutoHyphens/>
              <w:autoSpaceDE w:val="0"/>
              <w:ind w:left="34"/>
              <w:rPr>
                <w:rFonts w:cs="Arial"/>
                <w:szCs w:val="22"/>
              </w:rPr>
            </w:pPr>
            <w:proofErr w:type="spellStart"/>
            <w:r w:rsidRPr="00A627EA">
              <w:rPr>
                <w:rFonts w:cs="Arial"/>
                <w:szCs w:val="22"/>
              </w:rPr>
              <w:t>электрогазосварщик</w:t>
            </w:r>
            <w:proofErr w:type="spellEnd"/>
            <w:r w:rsidRPr="00A627EA">
              <w:rPr>
                <w:rFonts w:cs="Arial"/>
                <w:szCs w:val="22"/>
              </w:rPr>
              <w:t xml:space="preserve"> - не менее 10 чел.</w:t>
            </w:r>
            <w:r>
              <w:rPr>
                <w:rFonts w:cs="Arial"/>
                <w:szCs w:val="22"/>
              </w:rPr>
              <w:t>;</w:t>
            </w:r>
          </w:p>
          <w:p w:rsidR="00B8471C" w:rsidRPr="002E571A" w:rsidRDefault="00821759" w:rsidP="00821759">
            <w:pPr>
              <w:rPr>
                <w:rFonts w:cs="Arial"/>
                <w:sz w:val="20"/>
                <w:szCs w:val="20"/>
              </w:rPr>
            </w:pPr>
            <w:r w:rsidRPr="003B3806">
              <w:rPr>
                <w:rFonts w:cs="Arial"/>
              </w:rPr>
              <w:t>монтажник - не менее 10 чел.</w:t>
            </w:r>
          </w:p>
        </w:tc>
      </w:tr>
      <w:tr w:rsidR="00B8471C" w:rsidRPr="002E571A" w:rsidTr="00F85421">
        <w:trPr>
          <w:trHeight w:val="196"/>
        </w:trPr>
        <w:tc>
          <w:tcPr>
            <w:tcW w:w="582" w:type="dxa"/>
            <w:shd w:val="clear" w:color="auto" w:fill="auto"/>
            <w:noWrap/>
            <w:vAlign w:val="center"/>
            <w:hideMark/>
          </w:tcPr>
          <w:p w:rsidR="00A627EA" w:rsidRPr="002E571A" w:rsidRDefault="00A627EA" w:rsidP="00E65423">
            <w:pPr>
              <w:rPr>
                <w:rFonts w:cs="Arial"/>
                <w:sz w:val="20"/>
                <w:szCs w:val="20"/>
              </w:rPr>
            </w:pPr>
            <w:r>
              <w:rPr>
                <w:rFonts w:cs="Arial"/>
                <w:sz w:val="20"/>
                <w:szCs w:val="20"/>
              </w:rPr>
              <w:t>3</w:t>
            </w:r>
          </w:p>
        </w:tc>
        <w:tc>
          <w:tcPr>
            <w:tcW w:w="2730" w:type="dxa"/>
            <w:shd w:val="clear" w:color="auto" w:fill="auto"/>
            <w:vAlign w:val="center"/>
          </w:tcPr>
          <w:p w:rsidR="00A627EA" w:rsidRPr="005367C6" w:rsidRDefault="00A627EA" w:rsidP="003B3806">
            <w:pPr>
              <w:suppressAutoHyphens/>
              <w:autoSpaceDE w:val="0"/>
              <w:ind w:left="34"/>
              <w:jc w:val="both"/>
              <w:rPr>
                <w:rFonts w:cs="Arial"/>
              </w:rPr>
            </w:pPr>
            <w:r w:rsidRPr="00A627EA">
              <w:rPr>
                <w:rFonts w:cs="Arial"/>
                <w:szCs w:val="22"/>
              </w:rPr>
              <w:t xml:space="preserve">Выполнение работ собственными силами Генподрядчика в </w:t>
            </w:r>
            <w:proofErr w:type="spellStart"/>
            <w:r w:rsidRPr="00A627EA">
              <w:rPr>
                <w:rFonts w:cs="Arial"/>
                <w:szCs w:val="22"/>
              </w:rPr>
              <w:t>объеме</w:t>
            </w:r>
            <w:proofErr w:type="spellEnd"/>
            <w:r w:rsidRPr="00A627EA">
              <w:rPr>
                <w:rFonts w:cs="Arial"/>
                <w:szCs w:val="22"/>
              </w:rPr>
              <w:t xml:space="preserve"> не менее </w:t>
            </w:r>
            <w:r w:rsidR="003B3806">
              <w:rPr>
                <w:rFonts w:cs="Arial"/>
                <w:szCs w:val="22"/>
              </w:rPr>
              <w:t>7</w:t>
            </w:r>
            <w:r w:rsidRPr="00A627EA">
              <w:rPr>
                <w:rFonts w:cs="Arial"/>
                <w:szCs w:val="22"/>
              </w:rPr>
              <w:t>0%</w:t>
            </w:r>
          </w:p>
        </w:tc>
        <w:tc>
          <w:tcPr>
            <w:tcW w:w="2631" w:type="dxa"/>
            <w:shd w:val="clear" w:color="auto" w:fill="auto"/>
            <w:vAlign w:val="center"/>
          </w:tcPr>
          <w:p w:rsidR="00A627EA" w:rsidRPr="005367C6" w:rsidRDefault="00A627EA" w:rsidP="003B3806">
            <w:pPr>
              <w:suppressAutoHyphens/>
              <w:autoSpaceDE w:val="0"/>
              <w:ind w:left="34"/>
              <w:jc w:val="both"/>
              <w:rPr>
                <w:rFonts w:cs="Arial"/>
              </w:rPr>
            </w:pPr>
            <w:r w:rsidRPr="00A627EA">
              <w:rPr>
                <w:rFonts w:cs="Arial"/>
                <w:szCs w:val="22"/>
              </w:rPr>
              <w:t xml:space="preserve">Гарантийное письмо о выполнении работ собственными силами Генподрядчика в </w:t>
            </w:r>
            <w:proofErr w:type="spellStart"/>
            <w:r w:rsidRPr="00A627EA">
              <w:rPr>
                <w:rFonts w:cs="Arial"/>
                <w:szCs w:val="22"/>
              </w:rPr>
              <w:t>объеме</w:t>
            </w:r>
            <w:proofErr w:type="spellEnd"/>
            <w:r w:rsidRPr="00A627EA">
              <w:rPr>
                <w:rFonts w:cs="Arial"/>
                <w:szCs w:val="22"/>
              </w:rPr>
              <w:t xml:space="preserve"> не менее </w:t>
            </w:r>
            <w:r w:rsidR="003B3806">
              <w:rPr>
                <w:rFonts w:cs="Arial"/>
                <w:szCs w:val="22"/>
              </w:rPr>
              <w:t>7</w:t>
            </w:r>
            <w:r w:rsidRPr="00A627EA">
              <w:rPr>
                <w:rFonts w:cs="Arial"/>
                <w:szCs w:val="22"/>
              </w:rPr>
              <w:t>0%</w:t>
            </w:r>
          </w:p>
        </w:tc>
        <w:tc>
          <w:tcPr>
            <w:tcW w:w="1983" w:type="dxa"/>
            <w:shd w:val="clear" w:color="000000" w:fill="FFFFFF"/>
            <w:vAlign w:val="center"/>
          </w:tcPr>
          <w:p w:rsidR="00A627EA" w:rsidRPr="002E571A" w:rsidRDefault="00A627EA" w:rsidP="00E65423">
            <w:pPr>
              <w:rPr>
                <w:rFonts w:cs="Arial"/>
                <w:sz w:val="20"/>
                <w:szCs w:val="20"/>
              </w:rPr>
            </w:pPr>
            <w:r>
              <w:rPr>
                <w:rFonts w:cs="Arial"/>
                <w:sz w:val="20"/>
                <w:szCs w:val="20"/>
              </w:rPr>
              <w:t>Да/нет</w:t>
            </w:r>
          </w:p>
        </w:tc>
        <w:tc>
          <w:tcPr>
            <w:tcW w:w="2337" w:type="dxa"/>
            <w:shd w:val="clear" w:color="000000" w:fill="FFFFFF"/>
            <w:vAlign w:val="center"/>
          </w:tcPr>
          <w:p w:rsidR="00A627EA" w:rsidRPr="002E571A" w:rsidRDefault="00821759" w:rsidP="00E65423">
            <w:pPr>
              <w:rPr>
                <w:rFonts w:cs="Arial"/>
                <w:sz w:val="20"/>
                <w:szCs w:val="20"/>
              </w:rPr>
            </w:pPr>
            <w:r>
              <w:rPr>
                <w:rFonts w:cs="Arial"/>
                <w:sz w:val="20"/>
                <w:szCs w:val="20"/>
              </w:rPr>
              <w:t>70% и более</w:t>
            </w:r>
          </w:p>
        </w:tc>
      </w:tr>
      <w:tr w:rsidR="00B8471C" w:rsidRPr="002E571A" w:rsidTr="00F85421">
        <w:trPr>
          <w:trHeight w:val="196"/>
        </w:trPr>
        <w:tc>
          <w:tcPr>
            <w:tcW w:w="582" w:type="dxa"/>
            <w:shd w:val="clear" w:color="auto" w:fill="auto"/>
            <w:noWrap/>
            <w:vAlign w:val="center"/>
          </w:tcPr>
          <w:p w:rsidR="00B8471C" w:rsidRPr="002E571A" w:rsidRDefault="00B8471C" w:rsidP="00E65423">
            <w:pPr>
              <w:rPr>
                <w:rFonts w:cs="Arial"/>
                <w:sz w:val="20"/>
                <w:szCs w:val="20"/>
              </w:rPr>
            </w:pPr>
            <w:r>
              <w:rPr>
                <w:rFonts w:cs="Arial"/>
                <w:sz w:val="20"/>
                <w:szCs w:val="20"/>
              </w:rPr>
              <w:t>4</w:t>
            </w:r>
          </w:p>
        </w:tc>
        <w:tc>
          <w:tcPr>
            <w:tcW w:w="2730" w:type="dxa"/>
            <w:shd w:val="clear" w:color="auto" w:fill="auto"/>
            <w:vAlign w:val="center"/>
          </w:tcPr>
          <w:p w:rsidR="00B8471C" w:rsidRPr="002E571A" w:rsidRDefault="00B8471C" w:rsidP="003B3806">
            <w:pPr>
              <w:autoSpaceDE w:val="0"/>
              <w:jc w:val="both"/>
              <w:rPr>
                <w:rFonts w:cs="Arial"/>
                <w:sz w:val="20"/>
                <w:szCs w:val="20"/>
              </w:rPr>
            </w:pPr>
            <w:r w:rsidRPr="00A627EA">
              <w:rPr>
                <w:rFonts w:cs="Arial"/>
                <w:szCs w:val="22"/>
              </w:rPr>
              <w:t xml:space="preserve">Среднегодовой оборот по СМР за последние 3 года (2012, 2013, 2014 </w:t>
            </w:r>
            <w:proofErr w:type="spellStart"/>
            <w:proofErr w:type="gramStart"/>
            <w:r w:rsidRPr="00A627EA">
              <w:rPr>
                <w:rFonts w:cs="Arial"/>
                <w:szCs w:val="22"/>
              </w:rPr>
              <w:t>гг</w:t>
            </w:r>
            <w:proofErr w:type="spellEnd"/>
            <w:proofErr w:type="gramEnd"/>
            <w:r w:rsidRPr="00A627EA">
              <w:rPr>
                <w:rFonts w:cs="Arial"/>
                <w:szCs w:val="22"/>
              </w:rPr>
              <w:t xml:space="preserve">), не менее </w:t>
            </w:r>
            <w:r w:rsidR="003B3806">
              <w:rPr>
                <w:rFonts w:cs="Arial"/>
                <w:szCs w:val="22"/>
              </w:rPr>
              <w:t>2</w:t>
            </w:r>
            <w:r w:rsidRPr="00A627EA">
              <w:rPr>
                <w:rFonts w:cs="Arial"/>
                <w:szCs w:val="22"/>
              </w:rPr>
              <w:t>00 млн. руб. без НДС</w:t>
            </w:r>
            <w:r w:rsidR="00F85421">
              <w:rPr>
                <w:rFonts w:cs="Arial"/>
                <w:szCs w:val="22"/>
              </w:rPr>
              <w:t xml:space="preserve"> (Для Лота </w:t>
            </w:r>
            <w:r w:rsidR="00F85421">
              <w:rPr>
                <w:rFonts w:cs="Arial"/>
                <w:szCs w:val="22"/>
              </w:rPr>
              <w:lastRenderedPageBreak/>
              <w:t>№1)</w:t>
            </w:r>
          </w:p>
        </w:tc>
        <w:tc>
          <w:tcPr>
            <w:tcW w:w="2631" w:type="dxa"/>
            <w:shd w:val="clear" w:color="auto" w:fill="auto"/>
            <w:vAlign w:val="center"/>
          </w:tcPr>
          <w:p w:rsidR="00B8471C" w:rsidRPr="00E652B9" w:rsidRDefault="00B8471C" w:rsidP="00E65423">
            <w:pPr>
              <w:autoSpaceDE w:val="0"/>
              <w:jc w:val="both"/>
              <w:rPr>
                <w:rFonts w:cs="Arial"/>
              </w:rPr>
            </w:pPr>
            <w:r w:rsidRPr="00A627EA">
              <w:rPr>
                <w:rFonts w:cs="Arial"/>
                <w:szCs w:val="22"/>
              </w:rPr>
              <w:lastRenderedPageBreak/>
              <w:t>Заверенная копия «</w:t>
            </w:r>
            <w:proofErr w:type="spellStart"/>
            <w:r w:rsidRPr="00A627EA">
              <w:rPr>
                <w:rFonts w:cs="Arial"/>
                <w:szCs w:val="22"/>
              </w:rPr>
              <w:t>Отчета</w:t>
            </w:r>
            <w:proofErr w:type="spellEnd"/>
            <w:r w:rsidRPr="00A627EA">
              <w:rPr>
                <w:rFonts w:cs="Arial"/>
                <w:szCs w:val="22"/>
              </w:rPr>
              <w:t xml:space="preserve"> о прибылях и убытках» (за последние 3 года – 2012,2013,2014 </w:t>
            </w:r>
            <w:proofErr w:type="spellStart"/>
            <w:proofErr w:type="gramStart"/>
            <w:r w:rsidRPr="00A627EA">
              <w:rPr>
                <w:rFonts w:cs="Arial"/>
                <w:szCs w:val="22"/>
              </w:rPr>
              <w:t>гг</w:t>
            </w:r>
            <w:proofErr w:type="spellEnd"/>
            <w:proofErr w:type="gramEnd"/>
            <w:r w:rsidRPr="00A627EA">
              <w:rPr>
                <w:rFonts w:cs="Arial"/>
                <w:szCs w:val="22"/>
              </w:rPr>
              <w:t>)</w:t>
            </w:r>
          </w:p>
        </w:tc>
        <w:tc>
          <w:tcPr>
            <w:tcW w:w="1983" w:type="dxa"/>
            <w:shd w:val="clear" w:color="000000" w:fill="FFFFFF"/>
            <w:vAlign w:val="center"/>
          </w:tcPr>
          <w:p w:rsidR="00B8471C" w:rsidRDefault="00B8471C" w:rsidP="00B8471C">
            <w:pPr>
              <w:rPr>
                <w:rFonts w:cs="Arial"/>
                <w:sz w:val="20"/>
                <w:szCs w:val="20"/>
              </w:rPr>
            </w:pPr>
            <w:r>
              <w:rPr>
                <w:rFonts w:cs="Arial"/>
                <w:sz w:val="20"/>
                <w:szCs w:val="20"/>
              </w:rPr>
              <w:t>Соответствует</w:t>
            </w:r>
            <w:proofErr w:type="gramStart"/>
            <w:r>
              <w:rPr>
                <w:rFonts w:cs="Arial"/>
                <w:sz w:val="20"/>
                <w:szCs w:val="20"/>
              </w:rPr>
              <w:t>/ Н</w:t>
            </w:r>
            <w:proofErr w:type="gramEnd"/>
            <w:r>
              <w:rPr>
                <w:rFonts w:cs="Arial"/>
                <w:sz w:val="20"/>
                <w:szCs w:val="20"/>
              </w:rPr>
              <w:t>е соответствует</w:t>
            </w:r>
          </w:p>
          <w:p w:rsidR="00B8471C" w:rsidRPr="002E571A" w:rsidRDefault="00B8471C" w:rsidP="00B8471C">
            <w:pPr>
              <w:rPr>
                <w:rFonts w:cs="Arial"/>
                <w:sz w:val="20"/>
                <w:szCs w:val="20"/>
              </w:rPr>
            </w:pPr>
          </w:p>
        </w:tc>
        <w:tc>
          <w:tcPr>
            <w:tcW w:w="2337" w:type="dxa"/>
            <w:shd w:val="clear" w:color="000000" w:fill="FFFFFF"/>
            <w:vAlign w:val="center"/>
          </w:tcPr>
          <w:p w:rsidR="00B8471C" w:rsidRPr="002E571A" w:rsidRDefault="00821759" w:rsidP="00E65423">
            <w:pPr>
              <w:rPr>
                <w:rFonts w:cs="Arial"/>
                <w:sz w:val="20"/>
                <w:szCs w:val="20"/>
              </w:rPr>
            </w:pPr>
            <w:r>
              <w:rPr>
                <w:rFonts w:cs="Arial"/>
                <w:szCs w:val="22"/>
              </w:rPr>
              <w:t>2</w:t>
            </w:r>
            <w:r w:rsidRPr="00A627EA">
              <w:rPr>
                <w:rFonts w:cs="Arial"/>
                <w:szCs w:val="22"/>
              </w:rPr>
              <w:t>00 млн. руб. без НДС</w:t>
            </w:r>
            <w:r>
              <w:rPr>
                <w:rFonts w:cs="Arial"/>
                <w:szCs w:val="22"/>
              </w:rPr>
              <w:t xml:space="preserve"> и более</w:t>
            </w:r>
          </w:p>
        </w:tc>
      </w:tr>
      <w:tr w:rsidR="00F85421" w:rsidRPr="002E571A" w:rsidTr="00F85421">
        <w:trPr>
          <w:trHeight w:val="196"/>
        </w:trPr>
        <w:tc>
          <w:tcPr>
            <w:tcW w:w="582" w:type="dxa"/>
            <w:shd w:val="clear" w:color="auto" w:fill="auto"/>
            <w:noWrap/>
            <w:vAlign w:val="center"/>
          </w:tcPr>
          <w:p w:rsidR="00F85421" w:rsidRDefault="00F85421" w:rsidP="00E65423">
            <w:pPr>
              <w:rPr>
                <w:rFonts w:cs="Arial"/>
                <w:sz w:val="20"/>
                <w:szCs w:val="20"/>
              </w:rPr>
            </w:pPr>
            <w:r>
              <w:rPr>
                <w:rFonts w:cs="Arial"/>
                <w:sz w:val="20"/>
                <w:szCs w:val="20"/>
              </w:rPr>
              <w:lastRenderedPageBreak/>
              <w:t>5</w:t>
            </w:r>
          </w:p>
        </w:tc>
        <w:tc>
          <w:tcPr>
            <w:tcW w:w="2730" w:type="dxa"/>
            <w:shd w:val="clear" w:color="auto" w:fill="auto"/>
            <w:vAlign w:val="center"/>
          </w:tcPr>
          <w:p w:rsidR="00F85421" w:rsidRPr="002E571A" w:rsidRDefault="00F85421" w:rsidP="000914E8">
            <w:pPr>
              <w:autoSpaceDE w:val="0"/>
              <w:jc w:val="both"/>
              <w:rPr>
                <w:rFonts w:cs="Arial"/>
                <w:sz w:val="20"/>
                <w:szCs w:val="20"/>
              </w:rPr>
            </w:pPr>
            <w:r w:rsidRPr="00A627EA">
              <w:rPr>
                <w:rFonts w:cs="Arial"/>
                <w:szCs w:val="22"/>
              </w:rPr>
              <w:t xml:space="preserve">Среднегодовой оборот по СМР за последние 3 года (2012, 2013, 2014 </w:t>
            </w:r>
            <w:proofErr w:type="spellStart"/>
            <w:proofErr w:type="gramStart"/>
            <w:r w:rsidRPr="00A627EA">
              <w:rPr>
                <w:rFonts w:cs="Arial"/>
                <w:szCs w:val="22"/>
              </w:rPr>
              <w:t>гг</w:t>
            </w:r>
            <w:proofErr w:type="spellEnd"/>
            <w:proofErr w:type="gramEnd"/>
            <w:r w:rsidRPr="00A627EA">
              <w:rPr>
                <w:rFonts w:cs="Arial"/>
                <w:szCs w:val="22"/>
              </w:rPr>
              <w:t xml:space="preserve">), не менее </w:t>
            </w:r>
            <w:r>
              <w:rPr>
                <w:rFonts w:cs="Arial"/>
                <w:szCs w:val="22"/>
              </w:rPr>
              <w:t>5</w:t>
            </w:r>
            <w:r w:rsidRPr="00A627EA">
              <w:rPr>
                <w:rFonts w:cs="Arial"/>
                <w:szCs w:val="22"/>
              </w:rPr>
              <w:t>0 млн. руб. без НДС</w:t>
            </w:r>
          </w:p>
        </w:tc>
        <w:tc>
          <w:tcPr>
            <w:tcW w:w="2631" w:type="dxa"/>
            <w:shd w:val="clear" w:color="auto" w:fill="auto"/>
            <w:vAlign w:val="center"/>
          </w:tcPr>
          <w:p w:rsidR="00F85421" w:rsidRPr="00E652B9" w:rsidRDefault="00F85421" w:rsidP="000914E8">
            <w:pPr>
              <w:autoSpaceDE w:val="0"/>
              <w:jc w:val="both"/>
              <w:rPr>
                <w:rFonts w:cs="Arial"/>
              </w:rPr>
            </w:pPr>
            <w:r w:rsidRPr="00A627EA">
              <w:rPr>
                <w:rFonts w:cs="Arial"/>
                <w:szCs w:val="22"/>
              </w:rPr>
              <w:t>Заверенная копия «</w:t>
            </w:r>
            <w:proofErr w:type="spellStart"/>
            <w:r w:rsidRPr="00A627EA">
              <w:rPr>
                <w:rFonts w:cs="Arial"/>
                <w:szCs w:val="22"/>
              </w:rPr>
              <w:t>Отчета</w:t>
            </w:r>
            <w:proofErr w:type="spellEnd"/>
            <w:r w:rsidRPr="00A627EA">
              <w:rPr>
                <w:rFonts w:cs="Arial"/>
                <w:szCs w:val="22"/>
              </w:rPr>
              <w:t xml:space="preserve"> о прибылях и убытках» (за последние 3 года – 2012,2013,2014 </w:t>
            </w:r>
            <w:proofErr w:type="spellStart"/>
            <w:proofErr w:type="gramStart"/>
            <w:r w:rsidRPr="00A627EA">
              <w:rPr>
                <w:rFonts w:cs="Arial"/>
                <w:szCs w:val="22"/>
              </w:rPr>
              <w:t>гг</w:t>
            </w:r>
            <w:proofErr w:type="spellEnd"/>
            <w:proofErr w:type="gramEnd"/>
            <w:r w:rsidRPr="00A627EA">
              <w:rPr>
                <w:rFonts w:cs="Arial"/>
                <w:szCs w:val="22"/>
              </w:rPr>
              <w:t>)</w:t>
            </w:r>
          </w:p>
        </w:tc>
        <w:tc>
          <w:tcPr>
            <w:tcW w:w="1983" w:type="dxa"/>
            <w:shd w:val="clear" w:color="000000" w:fill="FFFFFF"/>
            <w:vAlign w:val="center"/>
          </w:tcPr>
          <w:p w:rsidR="00F85421" w:rsidRDefault="00F85421" w:rsidP="000914E8">
            <w:pPr>
              <w:rPr>
                <w:rFonts w:cs="Arial"/>
                <w:sz w:val="20"/>
                <w:szCs w:val="20"/>
              </w:rPr>
            </w:pPr>
            <w:r>
              <w:rPr>
                <w:rFonts w:cs="Arial"/>
                <w:sz w:val="20"/>
                <w:szCs w:val="20"/>
              </w:rPr>
              <w:t>Соответствует</w:t>
            </w:r>
            <w:proofErr w:type="gramStart"/>
            <w:r>
              <w:rPr>
                <w:rFonts w:cs="Arial"/>
                <w:sz w:val="20"/>
                <w:szCs w:val="20"/>
              </w:rPr>
              <w:t>/ Н</w:t>
            </w:r>
            <w:proofErr w:type="gramEnd"/>
            <w:r>
              <w:rPr>
                <w:rFonts w:cs="Arial"/>
                <w:sz w:val="20"/>
                <w:szCs w:val="20"/>
              </w:rPr>
              <w:t>е соответствует</w:t>
            </w:r>
          </w:p>
          <w:p w:rsidR="00F85421" w:rsidRPr="002E571A" w:rsidRDefault="00F85421" w:rsidP="000914E8">
            <w:pPr>
              <w:rPr>
                <w:rFonts w:cs="Arial"/>
                <w:sz w:val="20"/>
                <w:szCs w:val="20"/>
              </w:rPr>
            </w:pPr>
          </w:p>
        </w:tc>
        <w:tc>
          <w:tcPr>
            <w:tcW w:w="2337" w:type="dxa"/>
            <w:shd w:val="clear" w:color="000000" w:fill="FFFFFF"/>
            <w:vAlign w:val="center"/>
          </w:tcPr>
          <w:p w:rsidR="00F85421" w:rsidRPr="002E571A" w:rsidRDefault="00F85421" w:rsidP="000914E8">
            <w:pPr>
              <w:rPr>
                <w:rFonts w:cs="Arial"/>
                <w:sz w:val="20"/>
                <w:szCs w:val="20"/>
              </w:rPr>
            </w:pPr>
            <w:r>
              <w:rPr>
                <w:rFonts w:cs="Arial"/>
                <w:szCs w:val="22"/>
              </w:rPr>
              <w:t>5</w:t>
            </w:r>
            <w:r w:rsidRPr="00A627EA">
              <w:rPr>
                <w:rFonts w:cs="Arial"/>
                <w:szCs w:val="22"/>
              </w:rPr>
              <w:t>0 млн. руб. без НДС</w:t>
            </w:r>
            <w:r>
              <w:rPr>
                <w:rFonts w:cs="Arial"/>
                <w:szCs w:val="22"/>
              </w:rPr>
              <w:t xml:space="preserve"> и более</w:t>
            </w:r>
          </w:p>
        </w:tc>
      </w:tr>
      <w:tr w:rsidR="00F85421" w:rsidRPr="002E571A" w:rsidTr="00F85421">
        <w:trPr>
          <w:trHeight w:val="196"/>
        </w:trPr>
        <w:tc>
          <w:tcPr>
            <w:tcW w:w="582" w:type="dxa"/>
            <w:shd w:val="clear" w:color="auto" w:fill="auto"/>
            <w:noWrap/>
            <w:vAlign w:val="center"/>
          </w:tcPr>
          <w:p w:rsidR="00F85421" w:rsidRPr="00AE32FD" w:rsidRDefault="00F85421" w:rsidP="00E65423">
            <w:pPr>
              <w:rPr>
                <w:rFonts w:cs="Arial"/>
                <w:sz w:val="20"/>
                <w:szCs w:val="20"/>
              </w:rPr>
            </w:pPr>
            <w:r>
              <w:rPr>
                <w:rFonts w:cs="Arial"/>
                <w:sz w:val="20"/>
                <w:szCs w:val="20"/>
              </w:rPr>
              <w:t>6</w:t>
            </w:r>
          </w:p>
        </w:tc>
        <w:tc>
          <w:tcPr>
            <w:tcW w:w="2730" w:type="dxa"/>
            <w:shd w:val="clear" w:color="auto" w:fill="auto"/>
            <w:vAlign w:val="center"/>
          </w:tcPr>
          <w:p w:rsidR="00F85421" w:rsidRPr="002E571A" w:rsidRDefault="00F85421" w:rsidP="00E65423">
            <w:pPr>
              <w:rPr>
                <w:rFonts w:cs="Arial"/>
                <w:b/>
                <w:sz w:val="20"/>
                <w:szCs w:val="20"/>
              </w:rPr>
            </w:pPr>
            <w:r w:rsidRPr="00A627EA">
              <w:rPr>
                <w:rFonts w:cs="Arial"/>
                <w:szCs w:val="22"/>
              </w:rPr>
              <w:t>Наличие собственной (либо арендованной) лаборатории технического диагностирования и неразрушающих методов контроля</w:t>
            </w:r>
          </w:p>
        </w:tc>
        <w:tc>
          <w:tcPr>
            <w:tcW w:w="2631" w:type="dxa"/>
            <w:shd w:val="clear" w:color="auto" w:fill="auto"/>
            <w:vAlign w:val="center"/>
          </w:tcPr>
          <w:p w:rsidR="00F85421" w:rsidRPr="00743ECF" w:rsidRDefault="00F85421" w:rsidP="00A627EA">
            <w:pPr>
              <w:jc w:val="both"/>
              <w:rPr>
                <w:rFonts w:cs="Arial"/>
              </w:rPr>
            </w:pPr>
            <w:r w:rsidRPr="00A627EA">
              <w:rPr>
                <w:rFonts w:cs="Arial"/>
                <w:szCs w:val="2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 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tc>
        <w:tc>
          <w:tcPr>
            <w:tcW w:w="1983" w:type="dxa"/>
            <w:shd w:val="clear" w:color="000000" w:fill="FFFFFF"/>
            <w:vAlign w:val="center"/>
          </w:tcPr>
          <w:p w:rsidR="00F85421" w:rsidRPr="002E571A" w:rsidRDefault="00F85421" w:rsidP="00E65423">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F85421" w:rsidP="00E65423">
            <w:pPr>
              <w:rPr>
                <w:rFonts w:cs="Arial"/>
                <w:sz w:val="20"/>
                <w:szCs w:val="20"/>
              </w:rPr>
            </w:pPr>
            <w:r>
              <w:rPr>
                <w:rFonts w:cs="Arial"/>
                <w:sz w:val="20"/>
                <w:szCs w:val="20"/>
              </w:rPr>
              <w:t>Наличие</w:t>
            </w:r>
          </w:p>
        </w:tc>
      </w:tr>
      <w:tr w:rsidR="00F85421" w:rsidRPr="002E571A" w:rsidTr="00F85421">
        <w:trPr>
          <w:trHeight w:val="196"/>
        </w:trPr>
        <w:tc>
          <w:tcPr>
            <w:tcW w:w="582" w:type="dxa"/>
            <w:shd w:val="clear" w:color="auto" w:fill="auto"/>
            <w:noWrap/>
            <w:vAlign w:val="center"/>
          </w:tcPr>
          <w:p w:rsidR="00F85421" w:rsidRPr="002E571A" w:rsidRDefault="00F85421" w:rsidP="00E65423">
            <w:pPr>
              <w:rPr>
                <w:rFonts w:cs="Arial"/>
                <w:sz w:val="20"/>
                <w:szCs w:val="20"/>
              </w:rPr>
            </w:pPr>
            <w:r>
              <w:rPr>
                <w:rFonts w:cs="Arial"/>
                <w:sz w:val="20"/>
                <w:szCs w:val="20"/>
              </w:rPr>
              <w:t>7</w:t>
            </w:r>
          </w:p>
        </w:tc>
        <w:tc>
          <w:tcPr>
            <w:tcW w:w="2730" w:type="dxa"/>
            <w:shd w:val="clear" w:color="auto" w:fill="auto"/>
            <w:vAlign w:val="center"/>
          </w:tcPr>
          <w:p w:rsidR="00F85421" w:rsidRPr="002E571A" w:rsidRDefault="00F85421" w:rsidP="00821759">
            <w:pPr>
              <w:autoSpaceDE w:val="0"/>
              <w:jc w:val="both"/>
              <w:rPr>
                <w:rFonts w:cs="Arial"/>
                <w:sz w:val="20"/>
                <w:szCs w:val="20"/>
              </w:rPr>
            </w:pPr>
            <w:r w:rsidRPr="00270E61">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31" w:type="dxa"/>
            <w:shd w:val="clear" w:color="auto" w:fill="auto"/>
            <w:vAlign w:val="center"/>
          </w:tcPr>
          <w:p w:rsidR="00F85421" w:rsidRPr="002E571A" w:rsidRDefault="00114F21" w:rsidP="00821759">
            <w:pPr>
              <w:rPr>
                <w:rFonts w:cs="Arial"/>
                <w:sz w:val="20"/>
                <w:szCs w:val="20"/>
              </w:rPr>
            </w:pPr>
            <w:r w:rsidRPr="00114F21">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983" w:type="dxa"/>
            <w:shd w:val="clear" w:color="000000" w:fill="FFFFFF"/>
            <w:vAlign w:val="center"/>
          </w:tcPr>
          <w:p w:rsidR="00F85421" w:rsidRPr="002E571A" w:rsidRDefault="00F85421" w:rsidP="00821759">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D53ECF" w:rsidP="00821759">
            <w:pPr>
              <w:rPr>
                <w:rFonts w:cs="Arial"/>
                <w:sz w:val="20"/>
                <w:szCs w:val="20"/>
              </w:rPr>
            </w:pPr>
            <w:r>
              <w:rPr>
                <w:rFonts w:cs="Arial"/>
                <w:sz w:val="20"/>
                <w:szCs w:val="20"/>
              </w:rPr>
              <w:t>Отсутствие</w:t>
            </w:r>
          </w:p>
        </w:tc>
      </w:tr>
      <w:tr w:rsidR="00F85421" w:rsidRPr="002E571A" w:rsidTr="00F85421">
        <w:trPr>
          <w:trHeight w:val="196"/>
        </w:trPr>
        <w:tc>
          <w:tcPr>
            <w:tcW w:w="582" w:type="dxa"/>
            <w:shd w:val="clear" w:color="auto" w:fill="auto"/>
            <w:noWrap/>
            <w:vAlign w:val="center"/>
          </w:tcPr>
          <w:p w:rsidR="00F85421" w:rsidRPr="002E571A" w:rsidRDefault="00F85421" w:rsidP="00E65423">
            <w:pPr>
              <w:rPr>
                <w:rFonts w:cs="Arial"/>
                <w:sz w:val="20"/>
                <w:szCs w:val="20"/>
              </w:rPr>
            </w:pPr>
            <w:r>
              <w:rPr>
                <w:rFonts w:cs="Arial"/>
                <w:sz w:val="20"/>
                <w:szCs w:val="20"/>
              </w:rPr>
              <w:t>8</w:t>
            </w:r>
          </w:p>
        </w:tc>
        <w:tc>
          <w:tcPr>
            <w:tcW w:w="2730" w:type="dxa"/>
            <w:shd w:val="clear" w:color="auto" w:fill="auto"/>
            <w:vAlign w:val="center"/>
          </w:tcPr>
          <w:p w:rsidR="00F85421" w:rsidRPr="002E571A" w:rsidRDefault="00F85421" w:rsidP="00E65423">
            <w:pPr>
              <w:autoSpaceDE w:val="0"/>
              <w:jc w:val="both"/>
              <w:rPr>
                <w:rFonts w:cs="Arial"/>
                <w:sz w:val="20"/>
                <w:szCs w:val="20"/>
              </w:rPr>
            </w:pPr>
            <w:proofErr w:type="gramStart"/>
            <w:r w:rsidRPr="00A627EA">
              <w:rPr>
                <w:rFonts w:cs="Arial"/>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r w:rsidRPr="00A627EA">
              <w:rPr>
                <w:rFonts w:cs="Arial"/>
                <w:szCs w:val="22"/>
              </w:rPr>
              <w:lastRenderedPageBreak/>
              <w:t>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2631" w:type="dxa"/>
            <w:shd w:val="clear" w:color="auto" w:fill="auto"/>
            <w:vAlign w:val="center"/>
          </w:tcPr>
          <w:p w:rsidR="00F85421" w:rsidRPr="002E571A" w:rsidRDefault="00F85421" w:rsidP="00E65423">
            <w:pPr>
              <w:rPr>
                <w:rFonts w:cs="Arial"/>
                <w:sz w:val="20"/>
                <w:szCs w:val="20"/>
              </w:rPr>
            </w:pPr>
            <w:proofErr w:type="gramStart"/>
            <w:r w:rsidRPr="00A627EA">
              <w:rPr>
                <w:rFonts w:cs="Arial"/>
                <w:szCs w:val="22"/>
              </w:rPr>
              <w:lastRenderedPageBreak/>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w:t>
            </w:r>
            <w:r w:rsidRPr="00A627EA">
              <w:rPr>
                <w:rFonts w:cs="Arial"/>
                <w:szCs w:val="22"/>
              </w:rPr>
              <w:lastRenderedPageBreak/>
              <w:t>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A627EA">
              <w:rPr>
                <w:rFonts w:cs="Arial"/>
                <w:szCs w:val="22"/>
              </w:rPr>
              <w:t xml:space="preserve"> связи с существенными нарушениями его условий</w:t>
            </w:r>
          </w:p>
        </w:tc>
        <w:tc>
          <w:tcPr>
            <w:tcW w:w="1983" w:type="dxa"/>
            <w:shd w:val="clear" w:color="000000" w:fill="FFFFFF"/>
            <w:vAlign w:val="center"/>
          </w:tcPr>
          <w:p w:rsidR="00F85421" w:rsidRPr="002E571A" w:rsidRDefault="00F85421" w:rsidP="00AE0676">
            <w:pPr>
              <w:rPr>
                <w:rFonts w:cs="Arial"/>
                <w:sz w:val="20"/>
                <w:szCs w:val="20"/>
              </w:rPr>
            </w:pPr>
            <w:r>
              <w:rPr>
                <w:rFonts w:cs="Arial"/>
                <w:sz w:val="20"/>
                <w:szCs w:val="20"/>
              </w:rPr>
              <w:lastRenderedPageBreak/>
              <w:t>Наличие/Отсутствие</w:t>
            </w:r>
          </w:p>
        </w:tc>
        <w:tc>
          <w:tcPr>
            <w:tcW w:w="2337" w:type="dxa"/>
            <w:shd w:val="clear" w:color="000000" w:fill="FFFFFF"/>
            <w:vAlign w:val="center"/>
          </w:tcPr>
          <w:p w:rsidR="00F85421" w:rsidRPr="002E571A" w:rsidRDefault="00D53ECF" w:rsidP="00E65423">
            <w:pPr>
              <w:rPr>
                <w:rFonts w:cs="Arial"/>
                <w:sz w:val="20"/>
                <w:szCs w:val="20"/>
              </w:rPr>
            </w:pPr>
            <w:r>
              <w:rPr>
                <w:rFonts w:cs="Arial"/>
                <w:sz w:val="20"/>
                <w:szCs w:val="20"/>
              </w:rPr>
              <w:t>Отсутствие</w:t>
            </w:r>
          </w:p>
        </w:tc>
      </w:tr>
      <w:tr w:rsidR="00F85421" w:rsidRPr="002E571A" w:rsidTr="00F85421">
        <w:trPr>
          <w:trHeight w:val="196"/>
        </w:trPr>
        <w:tc>
          <w:tcPr>
            <w:tcW w:w="582" w:type="dxa"/>
            <w:shd w:val="clear" w:color="auto" w:fill="auto"/>
            <w:noWrap/>
            <w:vAlign w:val="center"/>
          </w:tcPr>
          <w:p w:rsidR="00F85421" w:rsidRPr="002E571A" w:rsidRDefault="00F85421" w:rsidP="00E65423">
            <w:pPr>
              <w:rPr>
                <w:rFonts w:cs="Arial"/>
                <w:sz w:val="20"/>
                <w:szCs w:val="20"/>
              </w:rPr>
            </w:pPr>
            <w:r>
              <w:rPr>
                <w:rFonts w:cs="Arial"/>
                <w:sz w:val="20"/>
                <w:szCs w:val="20"/>
              </w:rPr>
              <w:lastRenderedPageBreak/>
              <w:t>9</w:t>
            </w:r>
          </w:p>
        </w:tc>
        <w:tc>
          <w:tcPr>
            <w:tcW w:w="2730" w:type="dxa"/>
            <w:shd w:val="clear" w:color="auto" w:fill="auto"/>
            <w:vAlign w:val="center"/>
          </w:tcPr>
          <w:p w:rsidR="00F85421" w:rsidRPr="002E571A" w:rsidRDefault="00F85421" w:rsidP="00E65423">
            <w:pPr>
              <w:rPr>
                <w:rFonts w:cs="Arial"/>
                <w:sz w:val="20"/>
                <w:szCs w:val="20"/>
              </w:rPr>
            </w:pPr>
            <w:r w:rsidRPr="00B8471C">
              <w:rPr>
                <w:rFonts w:cs="Arial"/>
                <w:szCs w:val="22"/>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работ по предмету закупки с </w:t>
            </w:r>
            <w:proofErr w:type="spellStart"/>
            <w:r w:rsidRPr="00B8471C">
              <w:rPr>
                <w:rFonts w:cs="Arial"/>
                <w:szCs w:val="22"/>
              </w:rPr>
              <w:t>учетом</w:t>
            </w:r>
            <w:proofErr w:type="spellEnd"/>
            <w:r w:rsidRPr="00B8471C">
              <w:rPr>
                <w:rFonts w:cs="Arial"/>
                <w:szCs w:val="22"/>
              </w:rPr>
              <w:t xml:space="preserve"> опциона</w:t>
            </w:r>
          </w:p>
        </w:tc>
        <w:tc>
          <w:tcPr>
            <w:tcW w:w="2631" w:type="dxa"/>
            <w:shd w:val="clear" w:color="auto" w:fill="auto"/>
            <w:vAlign w:val="center"/>
          </w:tcPr>
          <w:p w:rsidR="00F85421" w:rsidRPr="002E571A" w:rsidRDefault="00F85421" w:rsidP="00E65423">
            <w:pPr>
              <w:rPr>
                <w:rFonts w:cs="Arial"/>
                <w:sz w:val="20"/>
                <w:szCs w:val="20"/>
              </w:rPr>
            </w:pPr>
            <w:r w:rsidRPr="00B8471C">
              <w:rPr>
                <w:rFonts w:cs="Arial"/>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983" w:type="dxa"/>
            <w:shd w:val="clear" w:color="000000" w:fill="FFFFFF"/>
            <w:vAlign w:val="center"/>
          </w:tcPr>
          <w:p w:rsidR="00F85421" w:rsidRPr="002E571A" w:rsidRDefault="00F85421" w:rsidP="00E65423">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F85421" w:rsidP="00E65423">
            <w:pPr>
              <w:rPr>
                <w:rFonts w:cs="Arial"/>
                <w:sz w:val="20"/>
                <w:szCs w:val="20"/>
              </w:rPr>
            </w:pPr>
            <w:r>
              <w:rPr>
                <w:rFonts w:cs="Arial"/>
                <w:sz w:val="20"/>
                <w:szCs w:val="20"/>
              </w:rPr>
              <w:t>Наличие</w:t>
            </w:r>
          </w:p>
        </w:tc>
      </w:tr>
      <w:tr w:rsidR="00F85421" w:rsidRPr="002E571A" w:rsidTr="00F85421">
        <w:trPr>
          <w:trHeight w:val="196"/>
        </w:trPr>
        <w:tc>
          <w:tcPr>
            <w:tcW w:w="582" w:type="dxa"/>
            <w:shd w:val="clear" w:color="auto" w:fill="auto"/>
            <w:noWrap/>
            <w:vAlign w:val="center"/>
          </w:tcPr>
          <w:p w:rsidR="00F85421" w:rsidRDefault="00F85421" w:rsidP="00E65423">
            <w:pPr>
              <w:rPr>
                <w:rFonts w:cs="Arial"/>
                <w:sz w:val="20"/>
                <w:szCs w:val="20"/>
              </w:rPr>
            </w:pPr>
            <w:r>
              <w:rPr>
                <w:rFonts w:cs="Arial"/>
                <w:sz w:val="20"/>
                <w:szCs w:val="20"/>
              </w:rPr>
              <w:t>10</w:t>
            </w:r>
          </w:p>
        </w:tc>
        <w:tc>
          <w:tcPr>
            <w:tcW w:w="2730" w:type="dxa"/>
            <w:shd w:val="clear" w:color="auto" w:fill="auto"/>
            <w:vAlign w:val="center"/>
          </w:tcPr>
          <w:p w:rsidR="00F85421" w:rsidRPr="00EF1336" w:rsidRDefault="00F85421" w:rsidP="00E65423">
            <w:pPr>
              <w:rPr>
                <w:rFonts w:cs="Arial"/>
              </w:rPr>
            </w:pPr>
            <w:r w:rsidRPr="00B8471C">
              <w:rPr>
                <w:rFonts w:cs="Arial"/>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r w:rsidRPr="00EF1336">
              <w:rPr>
                <w:rFonts w:cs="Arial"/>
                <w:szCs w:val="22"/>
              </w:rPr>
              <w:t xml:space="preserve"> </w:t>
            </w:r>
          </w:p>
        </w:tc>
        <w:tc>
          <w:tcPr>
            <w:tcW w:w="2631" w:type="dxa"/>
            <w:shd w:val="clear" w:color="auto" w:fill="auto"/>
            <w:vAlign w:val="center"/>
          </w:tcPr>
          <w:p w:rsidR="00F85421" w:rsidRPr="002E571A" w:rsidRDefault="00F85421" w:rsidP="00E65423">
            <w:pPr>
              <w:rPr>
                <w:rFonts w:cs="Arial"/>
                <w:sz w:val="20"/>
                <w:szCs w:val="20"/>
              </w:rPr>
            </w:pPr>
            <w:r w:rsidRPr="00B8471C">
              <w:rPr>
                <w:rFonts w:cs="Arial"/>
                <w:szCs w:val="22"/>
              </w:rPr>
              <w:t>Заверенная копия свидетельства системы менеджмента качества ISO 9001, ИСО 9001</w:t>
            </w:r>
          </w:p>
        </w:tc>
        <w:tc>
          <w:tcPr>
            <w:tcW w:w="1983" w:type="dxa"/>
            <w:shd w:val="clear" w:color="000000" w:fill="FFFFFF"/>
            <w:vAlign w:val="center"/>
          </w:tcPr>
          <w:p w:rsidR="00F85421" w:rsidRPr="002E571A" w:rsidRDefault="00F85421" w:rsidP="00E65423">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F85421" w:rsidP="00E65423">
            <w:pPr>
              <w:rPr>
                <w:rFonts w:cs="Arial"/>
                <w:sz w:val="20"/>
                <w:szCs w:val="20"/>
              </w:rPr>
            </w:pPr>
            <w:r>
              <w:rPr>
                <w:rFonts w:cs="Arial"/>
                <w:sz w:val="20"/>
                <w:szCs w:val="20"/>
              </w:rPr>
              <w:t>Наличие</w:t>
            </w:r>
          </w:p>
        </w:tc>
      </w:tr>
      <w:tr w:rsidR="00F85421" w:rsidRPr="002E571A" w:rsidTr="00F85421">
        <w:trPr>
          <w:trHeight w:val="196"/>
        </w:trPr>
        <w:tc>
          <w:tcPr>
            <w:tcW w:w="582" w:type="dxa"/>
            <w:shd w:val="clear" w:color="auto" w:fill="auto"/>
            <w:noWrap/>
            <w:vAlign w:val="center"/>
          </w:tcPr>
          <w:p w:rsidR="00F85421" w:rsidRDefault="00F85421" w:rsidP="00F85421">
            <w:pPr>
              <w:rPr>
                <w:rFonts w:cs="Arial"/>
                <w:sz w:val="20"/>
                <w:szCs w:val="20"/>
              </w:rPr>
            </w:pPr>
            <w:r>
              <w:rPr>
                <w:rFonts w:cs="Arial"/>
                <w:sz w:val="20"/>
                <w:szCs w:val="20"/>
              </w:rPr>
              <w:t>11</w:t>
            </w:r>
          </w:p>
        </w:tc>
        <w:tc>
          <w:tcPr>
            <w:tcW w:w="2730" w:type="dxa"/>
            <w:shd w:val="clear" w:color="auto" w:fill="auto"/>
            <w:vAlign w:val="center"/>
          </w:tcPr>
          <w:p w:rsidR="00F85421" w:rsidRPr="00D6472E" w:rsidRDefault="00F85421" w:rsidP="00E65423">
            <w:pPr>
              <w:rPr>
                <w:rFonts w:cs="Arial"/>
              </w:rPr>
            </w:pPr>
            <w:r w:rsidRPr="00B8471C">
              <w:rPr>
                <w:rFonts w:cs="Arial"/>
                <w:szCs w:val="22"/>
              </w:rPr>
              <w:t>Наличие сертифицированной системы управления охраной труда</w:t>
            </w:r>
          </w:p>
        </w:tc>
        <w:tc>
          <w:tcPr>
            <w:tcW w:w="2631" w:type="dxa"/>
            <w:shd w:val="clear" w:color="auto" w:fill="auto"/>
            <w:vAlign w:val="center"/>
          </w:tcPr>
          <w:p w:rsidR="00F85421" w:rsidRPr="002E571A" w:rsidRDefault="00F85421" w:rsidP="00E65423">
            <w:pPr>
              <w:rPr>
                <w:rFonts w:cs="Arial"/>
                <w:sz w:val="20"/>
                <w:szCs w:val="20"/>
              </w:rPr>
            </w:pPr>
            <w:r w:rsidRPr="00B8471C">
              <w:rPr>
                <w:rFonts w:cs="Arial"/>
                <w:szCs w:val="22"/>
              </w:rPr>
              <w:t>Заверенная копия свидетельства ISO 14001:2004, OHSAS 18001:2007</w:t>
            </w:r>
          </w:p>
        </w:tc>
        <w:tc>
          <w:tcPr>
            <w:tcW w:w="1983" w:type="dxa"/>
            <w:shd w:val="clear" w:color="000000" w:fill="FFFFFF"/>
            <w:vAlign w:val="center"/>
          </w:tcPr>
          <w:p w:rsidR="00F85421" w:rsidRPr="002E571A" w:rsidRDefault="00F85421" w:rsidP="000914E8">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F85421" w:rsidP="000914E8">
            <w:pPr>
              <w:rPr>
                <w:rFonts w:cs="Arial"/>
                <w:sz w:val="20"/>
                <w:szCs w:val="20"/>
              </w:rPr>
            </w:pPr>
            <w:r>
              <w:rPr>
                <w:rFonts w:cs="Arial"/>
                <w:sz w:val="20"/>
                <w:szCs w:val="20"/>
              </w:rPr>
              <w:t>Наличие</w:t>
            </w:r>
          </w:p>
        </w:tc>
      </w:tr>
      <w:tr w:rsidR="00F85421" w:rsidRPr="002E571A" w:rsidTr="00F85421">
        <w:trPr>
          <w:trHeight w:val="196"/>
        </w:trPr>
        <w:tc>
          <w:tcPr>
            <w:tcW w:w="582" w:type="dxa"/>
            <w:shd w:val="clear" w:color="auto" w:fill="auto"/>
            <w:noWrap/>
            <w:vAlign w:val="center"/>
          </w:tcPr>
          <w:p w:rsidR="00F85421" w:rsidRDefault="00F85421" w:rsidP="00F85421">
            <w:pPr>
              <w:rPr>
                <w:rFonts w:cs="Arial"/>
                <w:sz w:val="20"/>
                <w:szCs w:val="20"/>
              </w:rPr>
            </w:pPr>
            <w:r>
              <w:rPr>
                <w:rFonts w:cs="Arial"/>
                <w:sz w:val="20"/>
                <w:szCs w:val="20"/>
              </w:rPr>
              <w:t>12</w:t>
            </w:r>
          </w:p>
        </w:tc>
        <w:tc>
          <w:tcPr>
            <w:tcW w:w="2730" w:type="dxa"/>
            <w:shd w:val="clear" w:color="auto" w:fill="auto"/>
            <w:vAlign w:val="center"/>
          </w:tcPr>
          <w:p w:rsidR="00F85421" w:rsidRPr="00D6472E" w:rsidRDefault="00F85421" w:rsidP="00E65423">
            <w:pPr>
              <w:rPr>
                <w:rFonts w:cs="Arial"/>
                <w:szCs w:val="22"/>
              </w:rPr>
            </w:pPr>
            <w:r w:rsidRPr="00AE0676">
              <w:rPr>
                <w:rFonts w:cs="Arial"/>
                <w:szCs w:val="22"/>
              </w:rPr>
              <w:t xml:space="preserve">Наличие  деклараций соответствия на вновь смонтированные </w:t>
            </w:r>
            <w:r w:rsidRPr="00AE0676">
              <w:rPr>
                <w:rFonts w:cs="Arial"/>
                <w:szCs w:val="22"/>
              </w:rPr>
              <w:lastRenderedPageBreak/>
              <w:t>трубопроводы и оборудование в соответствии с требованиями технического регламента Таможенного союза «О безопасности оборудования, работающего под избыточным давлением (</w:t>
            </w:r>
            <w:proofErr w:type="gramStart"/>
            <w:r w:rsidRPr="00AE0676">
              <w:rPr>
                <w:rFonts w:cs="Arial"/>
                <w:szCs w:val="22"/>
              </w:rPr>
              <w:t>ТР</w:t>
            </w:r>
            <w:proofErr w:type="gramEnd"/>
            <w:r w:rsidRPr="00AE0676">
              <w:rPr>
                <w:rFonts w:cs="Arial"/>
                <w:szCs w:val="22"/>
              </w:rPr>
              <w:t xml:space="preserve"> ТС 032/2013)»</w:t>
            </w:r>
          </w:p>
        </w:tc>
        <w:tc>
          <w:tcPr>
            <w:tcW w:w="2631" w:type="dxa"/>
            <w:shd w:val="clear" w:color="auto" w:fill="auto"/>
            <w:vAlign w:val="center"/>
          </w:tcPr>
          <w:p w:rsidR="00F85421" w:rsidRPr="00EF1336" w:rsidRDefault="00F85421" w:rsidP="00E65423">
            <w:pPr>
              <w:rPr>
                <w:rFonts w:cs="Arial"/>
                <w:szCs w:val="22"/>
              </w:rPr>
            </w:pPr>
            <w:r w:rsidRPr="00AE0676">
              <w:rPr>
                <w:rFonts w:cs="Arial"/>
                <w:szCs w:val="22"/>
              </w:rPr>
              <w:lastRenderedPageBreak/>
              <w:t xml:space="preserve">Заверенная копия декларации соответствия </w:t>
            </w:r>
            <w:r w:rsidRPr="00AE0676">
              <w:rPr>
                <w:rFonts w:cs="Arial"/>
                <w:szCs w:val="22"/>
              </w:rPr>
              <w:lastRenderedPageBreak/>
              <w:t>требованиям технического регламента Таможенного союза «О безопасности оборудования, работающего под избыточным давлением (</w:t>
            </w:r>
            <w:proofErr w:type="gramStart"/>
            <w:r w:rsidRPr="00AE0676">
              <w:rPr>
                <w:rFonts w:cs="Arial"/>
                <w:szCs w:val="22"/>
              </w:rPr>
              <w:t>ТР</w:t>
            </w:r>
            <w:proofErr w:type="gramEnd"/>
            <w:r w:rsidRPr="00AE0676">
              <w:rPr>
                <w:rFonts w:cs="Arial"/>
                <w:szCs w:val="22"/>
              </w:rPr>
              <w:t xml:space="preserve"> ТС 032/2013)</w:t>
            </w:r>
          </w:p>
        </w:tc>
        <w:tc>
          <w:tcPr>
            <w:tcW w:w="1983" w:type="dxa"/>
            <w:shd w:val="clear" w:color="000000" w:fill="FFFFFF"/>
            <w:vAlign w:val="center"/>
          </w:tcPr>
          <w:p w:rsidR="00F85421" w:rsidRPr="002E571A" w:rsidRDefault="00F85421" w:rsidP="000914E8">
            <w:pPr>
              <w:rPr>
                <w:rFonts w:cs="Arial"/>
                <w:sz w:val="20"/>
                <w:szCs w:val="20"/>
              </w:rPr>
            </w:pPr>
            <w:r>
              <w:rPr>
                <w:rFonts w:cs="Arial"/>
                <w:sz w:val="20"/>
                <w:szCs w:val="20"/>
              </w:rPr>
              <w:lastRenderedPageBreak/>
              <w:t>Наличие/отсутствие</w:t>
            </w:r>
          </w:p>
        </w:tc>
        <w:tc>
          <w:tcPr>
            <w:tcW w:w="2337" w:type="dxa"/>
            <w:shd w:val="clear" w:color="000000" w:fill="FFFFFF"/>
            <w:vAlign w:val="center"/>
          </w:tcPr>
          <w:p w:rsidR="00F85421" w:rsidRPr="002E571A" w:rsidRDefault="00F85421" w:rsidP="000914E8">
            <w:pPr>
              <w:rPr>
                <w:rFonts w:cs="Arial"/>
                <w:sz w:val="20"/>
                <w:szCs w:val="20"/>
              </w:rPr>
            </w:pPr>
            <w:r>
              <w:rPr>
                <w:rFonts w:cs="Arial"/>
                <w:sz w:val="20"/>
                <w:szCs w:val="20"/>
              </w:rPr>
              <w:t>Наличие</w:t>
            </w:r>
          </w:p>
        </w:tc>
      </w:tr>
      <w:tr w:rsidR="00F85421" w:rsidRPr="002E571A" w:rsidTr="00F85421">
        <w:trPr>
          <w:trHeight w:val="196"/>
        </w:trPr>
        <w:tc>
          <w:tcPr>
            <w:tcW w:w="582" w:type="dxa"/>
            <w:shd w:val="clear" w:color="auto" w:fill="auto"/>
            <w:noWrap/>
            <w:vAlign w:val="center"/>
          </w:tcPr>
          <w:p w:rsidR="00F85421" w:rsidRDefault="00F85421" w:rsidP="00F85421">
            <w:pPr>
              <w:rPr>
                <w:rFonts w:cs="Arial"/>
                <w:sz w:val="20"/>
                <w:szCs w:val="20"/>
              </w:rPr>
            </w:pPr>
            <w:r>
              <w:rPr>
                <w:rFonts w:cs="Arial"/>
                <w:sz w:val="20"/>
                <w:szCs w:val="20"/>
              </w:rPr>
              <w:lastRenderedPageBreak/>
              <w:t>13</w:t>
            </w:r>
          </w:p>
        </w:tc>
        <w:tc>
          <w:tcPr>
            <w:tcW w:w="2730" w:type="dxa"/>
            <w:shd w:val="clear" w:color="auto" w:fill="auto"/>
            <w:vAlign w:val="center"/>
          </w:tcPr>
          <w:p w:rsidR="00F85421" w:rsidRPr="00D6472E" w:rsidRDefault="00F85421" w:rsidP="00E65423">
            <w:pPr>
              <w:rPr>
                <w:rFonts w:cs="Arial"/>
                <w:szCs w:val="22"/>
              </w:rPr>
            </w:pPr>
            <w:r w:rsidRPr="0022496C">
              <w:rPr>
                <w:rFonts w:cs="Arial"/>
                <w:szCs w:val="22"/>
              </w:rPr>
              <w:t xml:space="preserve">Плановая стоимость работ (по оценке Заказчика) по предмету закупки в денежном выражении не превышает разницы между двукратным среднегодовым </w:t>
            </w:r>
            <w:proofErr w:type="spellStart"/>
            <w:r w:rsidRPr="0022496C">
              <w:rPr>
                <w:rFonts w:cs="Arial"/>
                <w:szCs w:val="22"/>
              </w:rPr>
              <w:t>объемом</w:t>
            </w:r>
            <w:proofErr w:type="spellEnd"/>
            <w:r w:rsidRPr="0022496C">
              <w:rPr>
                <w:rFonts w:cs="Arial"/>
                <w:szCs w:val="22"/>
              </w:rPr>
              <w:t xml:space="preserve"> выполненных работ (СМР, ПНР) за последние 3 года и </w:t>
            </w:r>
            <w:proofErr w:type="spellStart"/>
            <w:r w:rsidRPr="0022496C">
              <w:rPr>
                <w:rFonts w:cs="Arial"/>
                <w:szCs w:val="22"/>
              </w:rPr>
              <w:t>объемом</w:t>
            </w:r>
            <w:proofErr w:type="spellEnd"/>
            <w:r w:rsidRPr="0022496C">
              <w:rPr>
                <w:rFonts w:cs="Arial"/>
                <w:szCs w:val="22"/>
              </w:rPr>
              <w:t xml:space="preserve"> обязательств (СМР, ПНР) перед ОАО «Славнефть-ЯНОС», ОАО «НК «Роснефть», ОАО «Газпром нефть». Учитываются действующие обязательства на дату подачи оферты и планируемые к заключению договора по </w:t>
            </w:r>
            <w:proofErr w:type="spellStart"/>
            <w:r w:rsidRPr="0022496C">
              <w:rPr>
                <w:rFonts w:cs="Arial"/>
                <w:szCs w:val="22"/>
              </w:rPr>
              <w:t>проведенным</w:t>
            </w:r>
            <w:proofErr w:type="spellEnd"/>
            <w:r w:rsidRPr="0022496C">
              <w:rPr>
                <w:rFonts w:cs="Arial"/>
                <w:szCs w:val="22"/>
              </w:rPr>
              <w:t xml:space="preserve"> закупкам за вычетом фактически выполненных работ по действующим договорам</w:t>
            </w:r>
          </w:p>
        </w:tc>
        <w:tc>
          <w:tcPr>
            <w:tcW w:w="2631" w:type="dxa"/>
            <w:shd w:val="clear" w:color="auto" w:fill="auto"/>
            <w:vAlign w:val="center"/>
          </w:tcPr>
          <w:p w:rsidR="00F85421" w:rsidRPr="00EF1336" w:rsidRDefault="00F85421" w:rsidP="00E65423">
            <w:pPr>
              <w:rPr>
                <w:rFonts w:cs="Arial"/>
                <w:szCs w:val="22"/>
              </w:rPr>
            </w:pPr>
            <w:r w:rsidRPr="00B8471C">
              <w:rPr>
                <w:rFonts w:cs="Arial"/>
                <w:szCs w:val="22"/>
              </w:rPr>
              <w:t xml:space="preserve">Справка с </w:t>
            </w:r>
            <w:proofErr w:type="spellStart"/>
            <w:r w:rsidRPr="00B8471C">
              <w:rPr>
                <w:rFonts w:cs="Arial"/>
                <w:szCs w:val="22"/>
              </w:rPr>
              <w:t>расчетом</w:t>
            </w:r>
            <w:proofErr w:type="spellEnd"/>
            <w:r w:rsidRPr="00B8471C">
              <w:rPr>
                <w:rFonts w:cs="Arial"/>
                <w:szCs w:val="22"/>
              </w:rPr>
              <w:t xml:space="preserve">, подтверждающая, что объем работ по предмету закупки в денежном выражении не превышает разницу между 2-х кратным среднегодовым </w:t>
            </w:r>
            <w:proofErr w:type="spellStart"/>
            <w:r w:rsidRPr="00B8471C">
              <w:rPr>
                <w:rFonts w:cs="Arial"/>
                <w:szCs w:val="22"/>
              </w:rPr>
              <w:t>объемом</w:t>
            </w:r>
            <w:proofErr w:type="spellEnd"/>
            <w:r w:rsidRPr="00B8471C">
              <w:rPr>
                <w:rFonts w:cs="Arial"/>
                <w:szCs w:val="22"/>
              </w:rPr>
              <w:t xml:space="preserve"> выполненных работ (СМР, ПНР) за последние 3 года и </w:t>
            </w:r>
            <w:proofErr w:type="spellStart"/>
            <w:r w:rsidRPr="00B8471C">
              <w:rPr>
                <w:rFonts w:cs="Arial"/>
                <w:szCs w:val="22"/>
              </w:rPr>
              <w:t>объемом</w:t>
            </w:r>
            <w:proofErr w:type="spellEnd"/>
            <w:r w:rsidRPr="00B8471C">
              <w:rPr>
                <w:rFonts w:cs="Arial"/>
                <w:szCs w:val="22"/>
              </w:rPr>
              <w:t xml:space="preserve"> обязательств перед ОАО «Славнефть-ЯНОС», ОАО «НК «Роснефть», ОАО «Газпром нефть» за подписью руководителя организации.</w:t>
            </w:r>
          </w:p>
        </w:tc>
        <w:tc>
          <w:tcPr>
            <w:tcW w:w="1983" w:type="dxa"/>
            <w:shd w:val="clear" w:color="000000" w:fill="FFFFFF"/>
            <w:vAlign w:val="center"/>
          </w:tcPr>
          <w:p w:rsidR="00F85421" w:rsidRDefault="00F85421" w:rsidP="00E65423">
            <w:pPr>
              <w:rPr>
                <w:rFonts w:cs="Arial"/>
                <w:sz w:val="20"/>
                <w:szCs w:val="20"/>
              </w:rPr>
            </w:pPr>
            <w:r>
              <w:rPr>
                <w:rFonts w:cs="Arial"/>
                <w:sz w:val="20"/>
                <w:szCs w:val="20"/>
              </w:rPr>
              <w:t>Соответствует</w:t>
            </w:r>
            <w:proofErr w:type="gramStart"/>
            <w:r>
              <w:rPr>
                <w:rFonts w:cs="Arial"/>
                <w:sz w:val="20"/>
                <w:szCs w:val="20"/>
              </w:rPr>
              <w:t>/ Н</w:t>
            </w:r>
            <w:proofErr w:type="gramEnd"/>
            <w:r>
              <w:rPr>
                <w:rFonts w:cs="Arial"/>
                <w:sz w:val="20"/>
                <w:szCs w:val="20"/>
              </w:rPr>
              <w:t>е соответствует</w:t>
            </w:r>
          </w:p>
          <w:p w:rsidR="00F85421" w:rsidRPr="002E571A" w:rsidRDefault="00F85421" w:rsidP="00E65423">
            <w:pPr>
              <w:rPr>
                <w:rFonts w:cs="Arial"/>
                <w:sz w:val="20"/>
                <w:szCs w:val="20"/>
              </w:rPr>
            </w:pPr>
          </w:p>
        </w:tc>
        <w:tc>
          <w:tcPr>
            <w:tcW w:w="2337" w:type="dxa"/>
            <w:shd w:val="clear" w:color="000000" w:fill="FFFFFF"/>
            <w:vAlign w:val="center"/>
          </w:tcPr>
          <w:p w:rsidR="006A0DAC" w:rsidRPr="00076898" w:rsidRDefault="006A0DAC" w:rsidP="006A0DAC">
            <w:pPr>
              <w:jc w:val="center"/>
              <w:rPr>
                <w:sz w:val="20"/>
                <w:szCs w:val="20"/>
              </w:rPr>
            </w:pPr>
            <w:r w:rsidRPr="00076898">
              <w:rPr>
                <w:sz w:val="20"/>
                <w:szCs w:val="20"/>
              </w:rPr>
              <w:t xml:space="preserve">V1-V2&gt; </w:t>
            </w:r>
            <w:r w:rsidRPr="00076898">
              <w:rPr>
                <w:sz w:val="20"/>
                <w:szCs w:val="20"/>
                <w:lang w:val="en-US"/>
              </w:rPr>
              <w:t>V</w:t>
            </w:r>
            <w:r w:rsidRPr="00076898">
              <w:rPr>
                <w:sz w:val="20"/>
                <w:szCs w:val="20"/>
              </w:rPr>
              <w:t>3</w:t>
            </w:r>
          </w:p>
          <w:p w:rsidR="006A0DAC" w:rsidRPr="00076898" w:rsidRDefault="006A0DAC" w:rsidP="006A0DAC">
            <w:pPr>
              <w:jc w:val="center"/>
              <w:rPr>
                <w:sz w:val="20"/>
                <w:szCs w:val="20"/>
              </w:rPr>
            </w:pPr>
            <w:r w:rsidRPr="00076898">
              <w:rPr>
                <w:sz w:val="20"/>
                <w:szCs w:val="20"/>
              </w:rPr>
              <w:t xml:space="preserve">V1 -  2х кратный среднегодовой объем работ выполненных </w:t>
            </w:r>
            <w:proofErr w:type="gramStart"/>
            <w:r w:rsidRPr="00076898">
              <w:rPr>
                <w:sz w:val="20"/>
                <w:szCs w:val="20"/>
              </w:rPr>
              <w:t>за</w:t>
            </w:r>
            <w:proofErr w:type="gramEnd"/>
            <w:r w:rsidRPr="00076898">
              <w:rPr>
                <w:sz w:val="20"/>
                <w:szCs w:val="20"/>
              </w:rPr>
              <w:t xml:space="preserve"> последние 3 года, руб. без НДС;</w:t>
            </w:r>
          </w:p>
          <w:p w:rsidR="006A0DAC" w:rsidRPr="00076898" w:rsidRDefault="006A0DAC" w:rsidP="006A0DAC">
            <w:pPr>
              <w:rPr>
                <w:sz w:val="20"/>
                <w:szCs w:val="20"/>
              </w:rPr>
            </w:pPr>
            <w:r w:rsidRPr="00076898">
              <w:rPr>
                <w:sz w:val="20"/>
                <w:szCs w:val="20"/>
              </w:rPr>
              <w:t>V2 - объем обязательств, руб. без НДС.</w:t>
            </w:r>
          </w:p>
          <w:p w:rsidR="00F85421" w:rsidRPr="002E571A" w:rsidRDefault="006A0DAC" w:rsidP="006A0DAC">
            <w:pPr>
              <w:rPr>
                <w:rFonts w:cs="Arial"/>
                <w:sz w:val="20"/>
                <w:szCs w:val="20"/>
              </w:rPr>
            </w:pPr>
            <w:r w:rsidRPr="00076898">
              <w:rPr>
                <w:sz w:val="20"/>
                <w:szCs w:val="20"/>
                <w:lang w:val="en-US"/>
              </w:rPr>
              <w:t>V</w:t>
            </w:r>
            <w:r w:rsidRPr="00076898">
              <w:rPr>
                <w:sz w:val="20"/>
                <w:szCs w:val="20"/>
              </w:rPr>
              <w:t>3 – плановая стоимость работ/услуг по предмету закупки (согласно заявки)</w:t>
            </w:r>
          </w:p>
        </w:tc>
      </w:tr>
      <w:tr w:rsidR="00F85421" w:rsidRPr="002E571A" w:rsidTr="00F85421">
        <w:trPr>
          <w:trHeight w:val="196"/>
        </w:trPr>
        <w:tc>
          <w:tcPr>
            <w:tcW w:w="582" w:type="dxa"/>
            <w:shd w:val="clear" w:color="auto" w:fill="auto"/>
            <w:noWrap/>
            <w:vAlign w:val="center"/>
          </w:tcPr>
          <w:p w:rsidR="00F85421" w:rsidRDefault="00F85421" w:rsidP="00F85421">
            <w:pPr>
              <w:rPr>
                <w:rFonts w:cs="Arial"/>
                <w:sz w:val="20"/>
                <w:szCs w:val="20"/>
              </w:rPr>
            </w:pPr>
            <w:r>
              <w:rPr>
                <w:rFonts w:cs="Arial"/>
                <w:sz w:val="20"/>
                <w:szCs w:val="20"/>
              </w:rPr>
              <w:t>14</w:t>
            </w:r>
          </w:p>
        </w:tc>
        <w:tc>
          <w:tcPr>
            <w:tcW w:w="2730" w:type="dxa"/>
            <w:shd w:val="clear" w:color="auto" w:fill="auto"/>
            <w:vAlign w:val="center"/>
          </w:tcPr>
          <w:p w:rsidR="00F85421" w:rsidRPr="00D6472E" w:rsidRDefault="00F85421" w:rsidP="00E65423">
            <w:pPr>
              <w:rPr>
                <w:rFonts w:cs="Arial"/>
                <w:szCs w:val="22"/>
              </w:rPr>
            </w:pPr>
            <w:proofErr w:type="gramStart"/>
            <w:r w:rsidRPr="00B8471C">
              <w:rPr>
                <w:rFonts w:cs="Arial"/>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w:t>
            </w:r>
            <w:proofErr w:type="spellStart"/>
            <w:r w:rsidRPr="00B8471C">
              <w:rPr>
                <w:rFonts w:cs="Arial"/>
                <w:szCs w:val="22"/>
              </w:rPr>
              <w:lastRenderedPageBreak/>
              <w:t>Багира</w:t>
            </w:r>
            <w:proofErr w:type="spellEnd"/>
            <w:r w:rsidRPr="00B8471C">
              <w:rPr>
                <w:rFonts w:cs="Arial"/>
                <w:szCs w:val="22"/>
              </w:rPr>
              <w:t>» (или аналогичной программе);  предоставление сметных расчётов по опциону к договору (по п.1.3, 2.3, 2.5 договора) - ресурсным методом в программном комплексе «Смета-</w:t>
            </w:r>
            <w:proofErr w:type="spellStart"/>
            <w:r w:rsidRPr="00B8471C">
              <w:rPr>
                <w:rFonts w:cs="Arial"/>
                <w:szCs w:val="22"/>
              </w:rPr>
              <w:t>Багира</w:t>
            </w:r>
            <w:proofErr w:type="spellEnd"/>
            <w:r w:rsidRPr="00B8471C">
              <w:rPr>
                <w:rFonts w:cs="Arial"/>
                <w:szCs w:val="22"/>
              </w:rPr>
              <w:t>» (по предоставленной контрагентом справке за подписью руководителя организации)</w:t>
            </w:r>
            <w:proofErr w:type="gramEnd"/>
          </w:p>
        </w:tc>
        <w:tc>
          <w:tcPr>
            <w:tcW w:w="2631" w:type="dxa"/>
            <w:shd w:val="clear" w:color="auto" w:fill="auto"/>
            <w:vAlign w:val="center"/>
          </w:tcPr>
          <w:p w:rsidR="00F85421" w:rsidRPr="00EF1336" w:rsidRDefault="00F85421" w:rsidP="00E65423">
            <w:pPr>
              <w:rPr>
                <w:rFonts w:cs="Arial"/>
                <w:szCs w:val="22"/>
              </w:rPr>
            </w:pPr>
            <w:proofErr w:type="gramStart"/>
            <w:r w:rsidRPr="00B8471C">
              <w:rPr>
                <w:rFonts w:cs="Arial"/>
                <w:szCs w:val="22"/>
              </w:rPr>
              <w:lastRenderedPageBreak/>
              <w:t xml:space="preserve">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w:t>
            </w:r>
            <w:r w:rsidRPr="00B8471C">
              <w:rPr>
                <w:rFonts w:cs="Arial"/>
                <w:szCs w:val="22"/>
              </w:rPr>
              <w:lastRenderedPageBreak/>
              <w:t>комплексе «Смета-</w:t>
            </w:r>
            <w:proofErr w:type="spellStart"/>
            <w:r w:rsidRPr="00B8471C">
              <w:rPr>
                <w:rFonts w:cs="Arial"/>
                <w:szCs w:val="22"/>
              </w:rPr>
              <w:t>Багира</w:t>
            </w:r>
            <w:proofErr w:type="spellEnd"/>
            <w:r w:rsidRPr="00B8471C">
              <w:rPr>
                <w:rFonts w:cs="Arial"/>
                <w:szCs w:val="22"/>
              </w:rPr>
              <w:t>» (или аналогичной программе);  предоставление сметных расчётов по опциону к договору (по п.1.3, 2.3, 2.5 договора) - ресурсным методом в программном комплексе «Смета-</w:t>
            </w:r>
            <w:proofErr w:type="spellStart"/>
            <w:r w:rsidRPr="00B8471C">
              <w:rPr>
                <w:rFonts w:cs="Arial"/>
                <w:szCs w:val="22"/>
              </w:rPr>
              <w:t>Багира</w:t>
            </w:r>
            <w:proofErr w:type="spellEnd"/>
            <w:r w:rsidRPr="00B8471C">
              <w:rPr>
                <w:rFonts w:cs="Arial"/>
                <w:szCs w:val="22"/>
              </w:rPr>
              <w:t>», за подписью руководителя организации</w:t>
            </w:r>
            <w:proofErr w:type="gramEnd"/>
          </w:p>
        </w:tc>
        <w:tc>
          <w:tcPr>
            <w:tcW w:w="1983" w:type="dxa"/>
            <w:shd w:val="clear" w:color="000000" w:fill="FFFFFF"/>
            <w:vAlign w:val="center"/>
          </w:tcPr>
          <w:p w:rsidR="00F85421" w:rsidRPr="002E571A" w:rsidRDefault="00F85421" w:rsidP="00E65423">
            <w:pPr>
              <w:rPr>
                <w:rFonts w:cs="Arial"/>
                <w:sz w:val="20"/>
                <w:szCs w:val="20"/>
              </w:rPr>
            </w:pPr>
            <w:r>
              <w:rPr>
                <w:rFonts w:cs="Arial"/>
                <w:sz w:val="20"/>
                <w:szCs w:val="20"/>
              </w:rPr>
              <w:lastRenderedPageBreak/>
              <w:t>Да/нет</w:t>
            </w:r>
          </w:p>
        </w:tc>
        <w:tc>
          <w:tcPr>
            <w:tcW w:w="2337" w:type="dxa"/>
            <w:shd w:val="clear" w:color="000000" w:fill="FFFFFF"/>
            <w:vAlign w:val="center"/>
          </w:tcPr>
          <w:p w:rsidR="00F85421" w:rsidRPr="002E571A" w:rsidRDefault="00F85421" w:rsidP="00E65423">
            <w:pPr>
              <w:rPr>
                <w:rFonts w:cs="Arial"/>
                <w:sz w:val="20"/>
                <w:szCs w:val="20"/>
              </w:rPr>
            </w:pPr>
            <w:r>
              <w:rPr>
                <w:rFonts w:cs="Arial"/>
                <w:sz w:val="20"/>
                <w:szCs w:val="20"/>
              </w:rPr>
              <w:t>Да</w:t>
            </w:r>
          </w:p>
        </w:tc>
      </w:tr>
      <w:tr w:rsidR="00F85421" w:rsidRPr="002E571A" w:rsidTr="00F85421">
        <w:trPr>
          <w:trHeight w:val="196"/>
        </w:trPr>
        <w:tc>
          <w:tcPr>
            <w:tcW w:w="582" w:type="dxa"/>
            <w:shd w:val="clear" w:color="auto" w:fill="auto"/>
            <w:noWrap/>
            <w:vAlign w:val="center"/>
          </w:tcPr>
          <w:p w:rsidR="00F85421" w:rsidRDefault="00F85421" w:rsidP="00F85421">
            <w:pPr>
              <w:rPr>
                <w:rFonts w:cs="Arial"/>
                <w:sz w:val="20"/>
                <w:szCs w:val="20"/>
              </w:rPr>
            </w:pPr>
            <w:r>
              <w:rPr>
                <w:rFonts w:cs="Arial"/>
                <w:sz w:val="20"/>
                <w:szCs w:val="20"/>
              </w:rPr>
              <w:lastRenderedPageBreak/>
              <w:t>15</w:t>
            </w:r>
          </w:p>
        </w:tc>
        <w:tc>
          <w:tcPr>
            <w:tcW w:w="2730" w:type="dxa"/>
            <w:shd w:val="clear" w:color="auto" w:fill="auto"/>
            <w:vAlign w:val="center"/>
          </w:tcPr>
          <w:p w:rsidR="00F85421" w:rsidRPr="00D6472E" w:rsidRDefault="00F85421" w:rsidP="00E65423">
            <w:pPr>
              <w:rPr>
                <w:rFonts w:cs="Arial"/>
                <w:szCs w:val="22"/>
              </w:rPr>
            </w:pPr>
            <w:r w:rsidRPr="00B8471C">
              <w:rPr>
                <w:rFonts w:cs="Arial"/>
                <w:szCs w:val="22"/>
              </w:rPr>
              <w:t xml:space="preserve">Отсутствие невыполненных или просроченных обязательств перед третьими лицами за исключением случаев, когда срок таких обязательств не </w:t>
            </w:r>
            <w:proofErr w:type="spellStart"/>
            <w:r w:rsidRPr="00B8471C">
              <w:rPr>
                <w:rFonts w:cs="Arial"/>
                <w:szCs w:val="22"/>
              </w:rPr>
              <w:t>истек</w:t>
            </w:r>
            <w:proofErr w:type="spellEnd"/>
          </w:p>
        </w:tc>
        <w:tc>
          <w:tcPr>
            <w:tcW w:w="2631" w:type="dxa"/>
            <w:shd w:val="clear" w:color="auto" w:fill="auto"/>
            <w:vAlign w:val="center"/>
          </w:tcPr>
          <w:p w:rsidR="00F85421" w:rsidRPr="00EF1336" w:rsidRDefault="00F85421" w:rsidP="00E65423">
            <w:pPr>
              <w:rPr>
                <w:rFonts w:cs="Arial"/>
                <w:szCs w:val="22"/>
              </w:rPr>
            </w:pPr>
            <w:r w:rsidRPr="00B8471C">
              <w:rPr>
                <w:rFonts w:cs="Arial"/>
                <w:szCs w:val="22"/>
              </w:rPr>
              <w:t xml:space="preserve">Справка об отсутствии невыполненных или просроченных обязательств перед третьими лицами за исключением случаев, когда срок таких обязательств не </w:t>
            </w:r>
            <w:proofErr w:type="spellStart"/>
            <w:r w:rsidRPr="00B8471C">
              <w:rPr>
                <w:rFonts w:cs="Arial"/>
                <w:szCs w:val="22"/>
              </w:rPr>
              <w:t>истек</w:t>
            </w:r>
            <w:proofErr w:type="spellEnd"/>
            <w:r w:rsidRPr="00B8471C">
              <w:rPr>
                <w:rFonts w:cs="Arial"/>
                <w:szCs w:val="22"/>
              </w:rPr>
              <w:t>, за подписью руководителя организации</w:t>
            </w:r>
          </w:p>
        </w:tc>
        <w:tc>
          <w:tcPr>
            <w:tcW w:w="1983" w:type="dxa"/>
            <w:shd w:val="clear" w:color="000000" w:fill="FFFFFF"/>
            <w:vAlign w:val="center"/>
          </w:tcPr>
          <w:p w:rsidR="00F85421" w:rsidRPr="002E571A" w:rsidRDefault="00F85421" w:rsidP="000914E8">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F85421" w:rsidP="000914E8">
            <w:pPr>
              <w:rPr>
                <w:rFonts w:cs="Arial"/>
                <w:sz w:val="20"/>
                <w:szCs w:val="20"/>
              </w:rPr>
            </w:pPr>
            <w:r>
              <w:rPr>
                <w:rFonts w:cs="Arial"/>
                <w:sz w:val="20"/>
                <w:szCs w:val="20"/>
              </w:rPr>
              <w:t>Отсутствие</w:t>
            </w:r>
          </w:p>
        </w:tc>
      </w:tr>
    </w:tbl>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3B3806" w:rsidRPr="00686EF3" w:rsidRDefault="003B3806" w:rsidP="003B3806">
      <w:pPr>
        <w:pStyle w:val="af3"/>
        <w:suppressAutoHyphens/>
        <w:ind w:firstLine="709"/>
      </w:pPr>
      <w:r w:rsidRPr="00686EF3">
        <w:t xml:space="preserve">В случае отказа или уклонения Победителя тендера от подписания договора генподряда Победитель будет обязан, </w:t>
      </w:r>
      <w:proofErr w:type="gramStart"/>
      <w:r w:rsidRPr="00686EF3">
        <w:t>безусловно</w:t>
      </w:r>
      <w:proofErr w:type="gramEnd"/>
      <w:r w:rsidRPr="00686EF3">
        <w:t xml:space="preserve">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3B3806" w:rsidRPr="00686EF3" w:rsidRDefault="003B3806" w:rsidP="003B3806">
      <w:pPr>
        <w:pStyle w:val="af3"/>
      </w:pPr>
      <w:r w:rsidRPr="00686EF3">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14302C">
      <w:pgSz w:w="11907" w:h="16840" w:code="9"/>
      <w:pgMar w:top="567" w:right="851" w:bottom="567"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4E8" w:rsidRDefault="000914E8">
      <w:r>
        <w:separator/>
      </w:r>
    </w:p>
  </w:endnote>
  <w:endnote w:type="continuationSeparator" w:id="0">
    <w:p w:rsidR="000914E8" w:rsidRDefault="00091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4E8" w:rsidRDefault="000914E8">
    <w:pPr>
      <w:pStyle w:val="aa"/>
      <w:jc w:val="right"/>
    </w:pPr>
    <w:r>
      <w:fldChar w:fldCharType="begin"/>
    </w:r>
    <w:r>
      <w:instrText xml:space="preserve"> PAGE   \* MERGEFORMAT </w:instrText>
    </w:r>
    <w:r>
      <w:fldChar w:fldCharType="separate"/>
    </w:r>
    <w:r w:rsidR="003613DC">
      <w:rPr>
        <w:noProof/>
      </w:rPr>
      <w:t>13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4E8" w:rsidRDefault="000914E8">
      <w:r>
        <w:separator/>
      </w:r>
    </w:p>
  </w:footnote>
  <w:footnote w:type="continuationSeparator" w:id="0">
    <w:p w:rsidR="000914E8" w:rsidRDefault="000914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1">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1"/>
  </w:num>
  <w:num w:numId="5">
    <w:abstractNumId w:val="1"/>
  </w:num>
  <w:num w:numId="6">
    <w:abstractNumId w:val="31"/>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30"/>
  </w:num>
  <w:num w:numId="15">
    <w:abstractNumId w:val="20"/>
  </w:num>
  <w:num w:numId="16">
    <w:abstractNumId w:val="34"/>
  </w:num>
  <w:num w:numId="17">
    <w:abstractNumId w:val="25"/>
  </w:num>
  <w:num w:numId="18">
    <w:abstractNumId w:val="24"/>
  </w:num>
  <w:num w:numId="19">
    <w:abstractNumId w:val="19"/>
  </w:num>
  <w:num w:numId="20">
    <w:abstractNumId w:val="18"/>
  </w:num>
  <w:num w:numId="21">
    <w:abstractNumId w:val="13"/>
  </w:num>
  <w:num w:numId="22">
    <w:abstractNumId w:val="26"/>
  </w:num>
  <w:num w:numId="23">
    <w:abstractNumId w:val="17"/>
  </w:num>
  <w:num w:numId="24">
    <w:abstractNumId w:val="3"/>
  </w:num>
  <w:num w:numId="25">
    <w:abstractNumId w:val="27"/>
  </w:num>
  <w:num w:numId="26">
    <w:abstractNumId w:val="33"/>
  </w:num>
  <w:num w:numId="27">
    <w:abstractNumId w:val="15"/>
  </w:num>
  <w:num w:numId="28">
    <w:abstractNumId w:val="32"/>
  </w:num>
  <w:num w:numId="29">
    <w:abstractNumId w:val="28"/>
  </w:num>
  <w:num w:numId="30">
    <w:abstractNumId w:val="16"/>
  </w:num>
  <w:num w:numId="31">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4E8"/>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13DC"/>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2420"/>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3F9"/>
    <w:rsid w:val="0094643A"/>
    <w:rsid w:val="00950ED8"/>
    <w:rsid w:val="00953150"/>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05F64"/>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proekti_vedomosti_005_635896552383766360.7z"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61CC7-BEA4-4563-B55D-396F0A430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5242</Words>
  <Characters>29880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35052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2016-01-29T06:06:00Z</cp:lastPrinted>
  <dcterms:created xsi:type="dcterms:W3CDTF">2016-01-29T07:57:00Z</dcterms:created>
  <dcterms:modified xsi:type="dcterms:W3CDTF">2016-01-29T07:57:00Z</dcterms:modified>
</cp:coreProperties>
</file>